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E55A" w14:textId="5A5DF164" w:rsidR="00302F2C" w:rsidRPr="00465EE6" w:rsidRDefault="00302F2C" w:rsidP="00302F2C">
      <w:pPr>
        <w:shd w:val="clear" w:color="auto" w:fill="FAF7F4"/>
        <w:spacing w:before="100" w:beforeAutospacing="1" w:after="100" w:afterAutospacing="1"/>
        <w:outlineLvl w:val="0"/>
        <w:rPr>
          <w:rFonts w:eastAsia="Times New Roman" w:cs="Arial"/>
          <w:color w:val="000667"/>
          <w:kern w:val="36"/>
        </w:rPr>
      </w:pPr>
      <w:r w:rsidRPr="00465EE6">
        <w:rPr>
          <w:rFonts w:eastAsia="Times New Roman" w:cs="Arial"/>
          <w:color w:val="000667"/>
          <w:kern w:val="36"/>
        </w:rPr>
        <w:t xml:space="preserve">NB! Denne veilederen </w:t>
      </w:r>
      <w:r>
        <w:rPr>
          <w:rFonts w:eastAsia="Times New Roman" w:cs="Arial"/>
          <w:color w:val="000667"/>
          <w:kern w:val="36"/>
        </w:rPr>
        <w:t>var</w:t>
      </w:r>
      <w:r w:rsidRPr="00465EE6">
        <w:rPr>
          <w:rFonts w:eastAsia="Times New Roman" w:cs="Arial"/>
          <w:color w:val="000667"/>
          <w:kern w:val="36"/>
        </w:rPr>
        <w:t xml:space="preserve"> </w:t>
      </w:r>
      <w:r>
        <w:rPr>
          <w:rFonts w:eastAsia="Times New Roman" w:cs="Arial"/>
          <w:color w:val="000667"/>
          <w:kern w:val="36"/>
        </w:rPr>
        <w:t>for utlysning i 2024</w:t>
      </w:r>
      <w:r>
        <w:rPr>
          <w:rFonts w:eastAsia="Times New Roman" w:cs="Arial"/>
          <w:color w:val="000667"/>
          <w:kern w:val="36"/>
        </w:rPr>
        <w:t>.</w:t>
      </w:r>
    </w:p>
    <w:p w14:paraId="0ABA565D" w14:textId="27A55941" w:rsidR="00302F2C" w:rsidRPr="00302F2C" w:rsidRDefault="00302F2C" w:rsidP="00302F2C">
      <w:pPr>
        <w:shd w:val="clear" w:color="auto" w:fill="FAF7F4"/>
        <w:spacing w:before="100" w:beforeAutospacing="1" w:after="100" w:afterAutospacing="1" w:line="240" w:lineRule="auto"/>
        <w:outlineLvl w:val="0"/>
        <w:rPr>
          <w:rFonts w:ascii="Arial" w:eastAsia="Times New Roman" w:hAnsi="Arial" w:cs="Arial"/>
          <w:color w:val="000667"/>
          <w:kern w:val="36"/>
          <w:sz w:val="48"/>
          <w:szCs w:val="48"/>
          <w:lang w:eastAsia="nb-NO"/>
          <w14:ligatures w14:val="none"/>
        </w:rPr>
      </w:pPr>
      <w:r w:rsidRPr="00302F2C">
        <w:rPr>
          <w:rFonts w:ascii="Arial" w:eastAsia="Times New Roman" w:hAnsi="Arial" w:cs="Arial"/>
          <w:color w:val="000667"/>
          <w:kern w:val="36"/>
          <w:sz w:val="48"/>
          <w:szCs w:val="48"/>
          <w:lang w:eastAsia="nb-NO"/>
          <w14:ligatures w14:val="none"/>
        </w:rPr>
        <w:t>Tilskudd til investering i effektive og miljøvennlige havner</w:t>
      </w:r>
    </w:p>
    <w:p w14:paraId="298FF75E" w14:textId="77777777" w:rsidR="00302F2C" w:rsidRPr="00302F2C" w:rsidRDefault="00302F2C" w:rsidP="00302F2C">
      <w:pPr>
        <w:shd w:val="clear" w:color="auto" w:fill="FAF7F4"/>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Tilskudd til investering i effektive og miljøvennlige havner skal bidra til å effektivisere logistikkjeden gjennom tiltak i havn.</w:t>
      </w:r>
    </w:p>
    <w:p w14:paraId="131192DD" w14:textId="77777777" w:rsidR="00302F2C" w:rsidRPr="00302F2C" w:rsidRDefault="00302F2C" w:rsidP="00302F2C">
      <w:pPr>
        <w:shd w:val="clear" w:color="auto" w:fill="FAF7F4"/>
        <w:spacing w:before="100" w:beforeAutospacing="1" w:after="100" w:afterAutospacing="1"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Gjennom slike havneinvesteringer kan man oppnå blant annet bedre kvalitet, godsoverføring fra vei til sjø og positive klima- og miljøeffekter. Tilskuddet kan delfinansiere investeringer i havneinfrastruktur, tilgangsinfrastruktur og mudring. Tilskudd kan ikke benyttes til havnesuperstruktur.</w:t>
      </w:r>
    </w:p>
    <w:p w14:paraId="243BE73A" w14:textId="77777777" w:rsidR="00302F2C" w:rsidRPr="00302F2C" w:rsidRDefault="00302F2C" w:rsidP="00302F2C">
      <w:pPr>
        <w:shd w:val="clear" w:color="auto" w:fill="D4F2FD"/>
        <w:spacing w:after="10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Søknadsfristen er 15. januar 2024. Ettårige investeringer må være ferdigstilt innen 30. november 2024, og toårige investeringer må være ferdigstilt innen 20. november 2025.</w:t>
      </w:r>
    </w:p>
    <w:p w14:paraId="10956DAE" w14:textId="610277EC" w:rsidR="00302F2C" w:rsidRDefault="00302F2C">
      <w:r>
        <w:br w:type="page"/>
      </w:r>
    </w:p>
    <w:p w14:paraId="668E6FB2" w14:textId="77777777" w:rsidR="00302F2C" w:rsidRPr="00302F2C" w:rsidRDefault="00302F2C" w:rsidP="00302F2C">
      <w:pPr>
        <w:pStyle w:val="Overskrift2"/>
        <w:rPr>
          <w:rFonts w:eastAsia="Times New Roman"/>
          <w:lang w:eastAsia="nb-NO"/>
        </w:rPr>
      </w:pPr>
      <w:r w:rsidRPr="00302F2C">
        <w:rPr>
          <w:rFonts w:eastAsia="Times New Roman"/>
          <w:lang w:eastAsia="nb-NO"/>
        </w:rPr>
        <w:lastRenderedPageBreak/>
        <w:t>Om tilskuddordningen til investering i effektive og miljøvennlige havner</w:t>
      </w:r>
    </w:p>
    <w:p w14:paraId="015FFFF2" w14:textId="77777777" w:rsidR="00302F2C" w:rsidRPr="00302F2C" w:rsidRDefault="00302F2C" w:rsidP="00302F2C">
      <w:pPr>
        <w:spacing w:before="100" w:beforeAutospacing="1" w:after="100" w:afterAutospacing="1"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Regjeringen har i forslag statsbudsjettet for 2024 satt av 123,95 millioner kroner til videreføring av tilskuddsordningen til investering i effektive og miljøvennlige havner. Målet for ordningen er å effektivisere logistikkjeden gjennom tiltak i havn med sikte på å bidra til kostnadsbesparelser, bedre kvalitet, bedre samspill i logistikkjeden og mellom transportformene, godsoverføring fra vei til sjø samt ha positive klima- og miljøeffekter.</w:t>
      </w:r>
    </w:p>
    <w:p w14:paraId="5AEA9931" w14:textId="77777777" w:rsidR="00302F2C" w:rsidRPr="00302F2C" w:rsidRDefault="00302F2C" w:rsidP="00302F2C">
      <w:pPr>
        <w:spacing w:before="100" w:beforeAutospacing="1" w:after="100" w:afterAutospacing="1"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Støtten faller inn under EØS-avtalens definisjon av statsstøtte. Slik støtte er forbudt med mindre det er gjort unntak for det. Støtte til havner er på nærmere vilkår tillatt gjennom EØS-avtalens alminnelige gruppeunntak for offentlig støtte til havneinvesteringer (GBER artikkel 56b nr. 2).</w:t>
      </w:r>
    </w:p>
    <w:p w14:paraId="7503C211" w14:textId="77777777" w:rsidR="00302F2C" w:rsidRPr="00302F2C" w:rsidRDefault="00302F2C" w:rsidP="00302F2C">
      <w:pPr>
        <w:spacing w:before="100" w:beforeAutospacing="1" w:after="100" w:afterAutospacing="1"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Kystverket gjør også oppmerksom på at </w:t>
      </w:r>
      <w:hyperlink r:id="rId5" w:tgtFrame="_blank" w:history="1">
        <w:r w:rsidRPr="00302F2C">
          <w:rPr>
            <w:rFonts w:ascii="Arial" w:eastAsia="Times New Roman" w:hAnsi="Arial" w:cs="Arial"/>
            <w:color w:val="000667"/>
            <w:kern w:val="0"/>
            <w:sz w:val="24"/>
            <w:szCs w:val="24"/>
            <w:u w:val="single"/>
            <w:lang w:eastAsia="nb-NO"/>
            <w14:ligatures w14:val="none"/>
          </w:rPr>
          <w:t>forskrift om offentlige anskaffelser</w:t>
        </w:r>
      </w:hyperlink>
      <w:r w:rsidRPr="00302F2C">
        <w:rPr>
          <w:rFonts w:ascii="Arial" w:eastAsia="Times New Roman" w:hAnsi="Arial" w:cs="Arial"/>
          <w:kern w:val="0"/>
          <w:sz w:val="24"/>
          <w:szCs w:val="24"/>
          <w:lang w:eastAsia="nb-NO"/>
          <w14:ligatures w14:val="none"/>
        </w:rPr>
        <w:t> kan gjelde for anskaffelser i prosjekter som er mer enn 50% finansiert med offentlig tilskudd;</w:t>
      </w:r>
    </w:p>
    <w:p w14:paraId="2C39069B" w14:textId="77777777" w:rsidR="00302F2C" w:rsidRPr="00302F2C" w:rsidRDefault="00302F2C" w:rsidP="00302F2C">
      <w:pPr>
        <w:spacing w:before="100" w:beforeAutospacing="1" w:after="100" w:afterAutospacing="1" w:line="240" w:lineRule="auto"/>
        <w:rPr>
          <w:rFonts w:ascii="Arial" w:eastAsia="Times New Roman" w:hAnsi="Arial" w:cs="Arial"/>
          <w:kern w:val="0"/>
          <w:sz w:val="24"/>
          <w:szCs w:val="24"/>
          <w:lang w:eastAsia="nb-NO"/>
          <w14:ligatures w14:val="none"/>
        </w:rPr>
      </w:pPr>
      <w:r w:rsidRPr="00302F2C">
        <w:rPr>
          <w:rFonts w:ascii="Arial" w:eastAsia="Times New Roman" w:hAnsi="Arial" w:cs="Arial"/>
          <w:i/>
          <w:iCs/>
          <w:kern w:val="0"/>
          <w:sz w:val="24"/>
          <w:szCs w:val="24"/>
          <w:lang w:eastAsia="nb-NO"/>
          <w14:ligatures w14:val="none"/>
        </w:rPr>
        <w:t>§ 1-3.Subsidierte bygge- og anleggskontrakter og tilknyttede tjenestekontrakter</w:t>
      </w:r>
    </w:p>
    <w:p w14:paraId="22BF28AD" w14:textId="77777777" w:rsidR="00302F2C" w:rsidRPr="00302F2C" w:rsidRDefault="00302F2C" w:rsidP="00302F2C">
      <w:pPr>
        <w:spacing w:before="100" w:beforeAutospacing="1" w:after="100" w:afterAutospacing="1" w:line="240" w:lineRule="auto"/>
        <w:rPr>
          <w:rFonts w:ascii="Arial" w:eastAsia="Times New Roman" w:hAnsi="Arial" w:cs="Arial"/>
          <w:kern w:val="0"/>
          <w:sz w:val="24"/>
          <w:szCs w:val="24"/>
          <w:lang w:eastAsia="nb-NO"/>
          <w14:ligatures w14:val="none"/>
        </w:rPr>
      </w:pPr>
      <w:r w:rsidRPr="00302F2C">
        <w:rPr>
          <w:rFonts w:ascii="Arial" w:eastAsia="Times New Roman" w:hAnsi="Arial" w:cs="Arial"/>
          <w:i/>
          <w:iCs/>
          <w:kern w:val="0"/>
          <w:sz w:val="24"/>
          <w:szCs w:val="24"/>
          <w:lang w:eastAsia="nb-NO"/>
          <w14:ligatures w14:val="none"/>
        </w:rPr>
        <w:t>(1) Anskaffelsesloven og forskriften gjelder for følgende kontrakter som oppdragsgivere som nevnt i § 1-2 ikke inngår selv, men som de yter et direkte tilskudd til med mer enn 50 prosent:</w:t>
      </w:r>
    </w:p>
    <w:p w14:paraId="1A882973" w14:textId="77777777" w:rsidR="00302F2C" w:rsidRPr="00302F2C" w:rsidRDefault="00302F2C" w:rsidP="00302F2C">
      <w:pPr>
        <w:spacing w:before="100" w:beforeAutospacing="1" w:after="100" w:afterAutospacing="1" w:line="240" w:lineRule="auto"/>
        <w:rPr>
          <w:rFonts w:ascii="Arial" w:eastAsia="Times New Roman" w:hAnsi="Arial" w:cs="Arial"/>
          <w:kern w:val="0"/>
          <w:sz w:val="24"/>
          <w:szCs w:val="24"/>
          <w:lang w:eastAsia="nb-NO"/>
          <w14:ligatures w14:val="none"/>
        </w:rPr>
      </w:pPr>
      <w:r w:rsidRPr="00302F2C">
        <w:rPr>
          <w:rFonts w:ascii="Arial" w:eastAsia="Times New Roman" w:hAnsi="Arial" w:cs="Arial"/>
          <w:i/>
          <w:iCs/>
          <w:kern w:val="0"/>
          <w:sz w:val="24"/>
          <w:szCs w:val="24"/>
          <w:lang w:eastAsia="nb-NO"/>
          <w14:ligatures w14:val="none"/>
        </w:rPr>
        <w:t>a) bygge- og anleggskontrakter med en anslått verdi som er lik eller overstiger 7,2 millioner kroner ekskl. mva. og som gjelder anleggsarbeider som angitt i vedlegg 1 eller oppføring av sykehus, idretts-, rekreasjons- og fritidsanlegg, skole- og universitetsbygninger eller bygninger til forvaltningsformål</w:t>
      </w:r>
    </w:p>
    <w:p w14:paraId="74AAE7E2" w14:textId="77777777" w:rsidR="00302F2C" w:rsidRPr="00302F2C" w:rsidRDefault="00302F2C" w:rsidP="00302F2C">
      <w:pPr>
        <w:spacing w:before="100" w:beforeAutospacing="1" w:after="100" w:afterAutospacing="1" w:line="240" w:lineRule="auto"/>
        <w:rPr>
          <w:rFonts w:ascii="Arial" w:eastAsia="Times New Roman" w:hAnsi="Arial" w:cs="Arial"/>
          <w:kern w:val="0"/>
          <w:sz w:val="24"/>
          <w:szCs w:val="24"/>
          <w:lang w:eastAsia="nb-NO"/>
          <w14:ligatures w14:val="none"/>
        </w:rPr>
      </w:pPr>
      <w:r w:rsidRPr="00302F2C">
        <w:rPr>
          <w:rFonts w:ascii="Arial" w:eastAsia="Times New Roman" w:hAnsi="Arial" w:cs="Arial"/>
          <w:i/>
          <w:iCs/>
          <w:kern w:val="0"/>
          <w:sz w:val="24"/>
          <w:szCs w:val="24"/>
          <w:lang w:eastAsia="nb-NO"/>
          <w14:ligatures w14:val="none"/>
        </w:rPr>
        <w:t>b) tjenestekontrakter med tilknytning til en bygge- og anleggskontrakt som nevnt i bokstav a, med en anslått verdi som er lik eller overstiger 2,05 millioner kroner ekskl. mva.</w:t>
      </w:r>
    </w:p>
    <w:p w14:paraId="5B8EB166" w14:textId="77777777" w:rsidR="00302F2C" w:rsidRPr="00302F2C" w:rsidRDefault="00302F2C" w:rsidP="00302F2C">
      <w:pPr>
        <w:spacing w:before="100" w:beforeAutospacing="1" w:after="100" w:afterAutospacing="1" w:line="240" w:lineRule="auto"/>
        <w:rPr>
          <w:rFonts w:ascii="Arial" w:eastAsia="Times New Roman" w:hAnsi="Arial" w:cs="Arial"/>
          <w:kern w:val="0"/>
          <w:sz w:val="24"/>
          <w:szCs w:val="24"/>
          <w:lang w:eastAsia="nb-NO"/>
          <w14:ligatures w14:val="none"/>
        </w:rPr>
      </w:pPr>
      <w:r w:rsidRPr="00302F2C">
        <w:rPr>
          <w:rFonts w:ascii="Arial" w:eastAsia="Times New Roman" w:hAnsi="Arial" w:cs="Arial"/>
          <w:i/>
          <w:iCs/>
          <w:kern w:val="0"/>
          <w:sz w:val="24"/>
          <w:szCs w:val="24"/>
          <w:lang w:eastAsia="nb-NO"/>
          <w14:ligatures w14:val="none"/>
        </w:rPr>
        <w:t xml:space="preserve">(2) Ved inngåelse av kontrakter etter første ledd er tilskuddsmottakeren oppdragsgiver i henhold til anskaffelsesloven og forskriften. </w:t>
      </w:r>
      <w:proofErr w:type="spellStart"/>
      <w:r w:rsidRPr="00302F2C">
        <w:rPr>
          <w:rFonts w:ascii="Arial" w:eastAsia="Times New Roman" w:hAnsi="Arial" w:cs="Arial"/>
          <w:i/>
          <w:iCs/>
          <w:kern w:val="0"/>
          <w:sz w:val="24"/>
          <w:szCs w:val="24"/>
          <w:lang w:eastAsia="nb-NO"/>
          <w14:ligatures w14:val="none"/>
        </w:rPr>
        <w:t>Tilskuddsgiveren</w:t>
      </w:r>
      <w:proofErr w:type="spellEnd"/>
      <w:r w:rsidRPr="00302F2C">
        <w:rPr>
          <w:rFonts w:ascii="Arial" w:eastAsia="Times New Roman" w:hAnsi="Arial" w:cs="Arial"/>
          <w:i/>
          <w:iCs/>
          <w:kern w:val="0"/>
          <w:sz w:val="24"/>
          <w:szCs w:val="24"/>
          <w:lang w:eastAsia="nb-NO"/>
          <w14:ligatures w14:val="none"/>
        </w:rPr>
        <w:t xml:space="preserve"> skal underrette tilskuddsmottakeren om denne bestemmelsen, senest ved tildelingen av tilskuddet.</w:t>
      </w:r>
    </w:p>
    <w:p w14:paraId="0C389044" w14:textId="77777777" w:rsidR="00302F2C" w:rsidRPr="00302F2C" w:rsidRDefault="00302F2C" w:rsidP="00302F2C">
      <w:pPr>
        <w:spacing w:before="100" w:beforeAutospacing="1" w:after="100" w:afterAutospacing="1"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Samferdselsdepartementet vedtok retningslinjer for tilskudd til investering i effektive og miljøvennlige havner 2. april 2019. Retningslinjene er revidert 5. februar 2021. Disse retningslinjene er, sammen med informasjonen på disse nettsidene, førende for tildeling av tilskudd etter denne ordningen.</w:t>
      </w:r>
    </w:p>
    <w:p w14:paraId="71033DFE" w14:textId="77777777" w:rsidR="00302F2C" w:rsidRPr="00302F2C" w:rsidRDefault="00302F2C" w:rsidP="00302F2C">
      <w:pPr>
        <w:numPr>
          <w:ilvl w:val="0"/>
          <w:numId w:val="2"/>
        </w:numPr>
        <w:spacing w:after="0" w:line="240" w:lineRule="auto"/>
        <w:rPr>
          <w:rFonts w:ascii="Arial" w:eastAsia="Times New Roman" w:hAnsi="Arial" w:cs="Arial"/>
          <w:kern w:val="0"/>
          <w:sz w:val="24"/>
          <w:szCs w:val="24"/>
          <w:lang w:eastAsia="nb-NO"/>
          <w14:ligatures w14:val="none"/>
        </w:rPr>
      </w:pPr>
      <w:hyperlink r:id="rId6" w:tgtFrame="_blank" w:history="1">
        <w:r w:rsidRPr="00302F2C">
          <w:rPr>
            <w:rFonts w:ascii="Arial" w:eastAsia="Times New Roman" w:hAnsi="Arial" w:cs="Arial"/>
            <w:color w:val="000667"/>
            <w:kern w:val="0"/>
            <w:sz w:val="24"/>
            <w:szCs w:val="24"/>
            <w:u w:val="single"/>
            <w:lang w:eastAsia="nb-NO"/>
            <w14:ligatures w14:val="none"/>
          </w:rPr>
          <w:t>Retningslinjer for tilskudd til investering i effektive og miljøvennlige havner</w:t>
        </w:r>
      </w:hyperlink>
    </w:p>
    <w:p w14:paraId="36BF7678" w14:textId="344DBE52" w:rsidR="00302F2C" w:rsidRDefault="00302F2C">
      <w:r>
        <w:br w:type="page"/>
      </w:r>
    </w:p>
    <w:p w14:paraId="48F2B795" w14:textId="77777777" w:rsidR="00302F2C" w:rsidRPr="00302F2C" w:rsidRDefault="00302F2C" w:rsidP="00302F2C">
      <w:pPr>
        <w:pStyle w:val="Overskrift2"/>
        <w:rPr>
          <w:rFonts w:eastAsia="Times New Roman"/>
          <w:lang w:eastAsia="nb-NO"/>
        </w:rPr>
      </w:pPr>
      <w:r w:rsidRPr="00302F2C">
        <w:rPr>
          <w:rFonts w:eastAsia="Times New Roman"/>
          <w:lang w:eastAsia="nb-NO"/>
        </w:rPr>
        <w:lastRenderedPageBreak/>
        <w:t>Hvem kan søke om tilskudd?</w:t>
      </w:r>
    </w:p>
    <w:p w14:paraId="2279B868" w14:textId="77777777" w:rsidR="00302F2C" w:rsidRPr="00302F2C" w:rsidRDefault="00302F2C" w:rsidP="00302F2C">
      <w:pPr>
        <w:spacing w:before="100" w:beforeAutospacing="1" w:after="100" w:afterAutospacing="1" w:line="240" w:lineRule="auto"/>
        <w:ind w:left="720"/>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Tilskudd kan gis til eiere og operatører av havner og havneanlegg som er allment tilgjengelige.</w:t>
      </w:r>
    </w:p>
    <w:p w14:paraId="32A42920" w14:textId="77777777" w:rsidR="00302F2C" w:rsidRPr="00302F2C" w:rsidRDefault="00302F2C" w:rsidP="00302F2C">
      <w:pPr>
        <w:spacing w:before="100" w:beforeAutospacing="1" w:after="100" w:afterAutospacing="1" w:line="240" w:lineRule="auto"/>
        <w:ind w:left="720"/>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Støtte kan ikke gis til foretak i vanskeligheter eller til foretak med en utestående</w:t>
      </w:r>
      <w:r w:rsidRPr="00302F2C">
        <w:rPr>
          <w:rFonts w:ascii="Arial" w:eastAsia="Times New Roman" w:hAnsi="Arial" w:cs="Arial"/>
          <w:kern w:val="0"/>
          <w:sz w:val="24"/>
          <w:szCs w:val="24"/>
          <w:lang w:eastAsia="nb-NO"/>
          <w14:ligatures w14:val="none"/>
        </w:rPr>
        <w:br/>
        <w:t>tilbakebetalingssak mot seg. Dette følger av gruppeunntaket til EØS-avtalen (forordning 2014/651) artikkel 1 nr. 4. a) og c), se faktaboks under.</w:t>
      </w:r>
    </w:p>
    <w:p w14:paraId="5ECA8511" w14:textId="77777777" w:rsidR="00302F2C" w:rsidRPr="00302F2C" w:rsidRDefault="00302F2C" w:rsidP="00302F2C">
      <w:pPr>
        <w:pStyle w:val="Overskrift3"/>
        <w:rPr>
          <w:rFonts w:eastAsia="Times New Roman"/>
          <w:lang w:eastAsia="nb-NO"/>
        </w:rPr>
      </w:pPr>
      <w:r w:rsidRPr="00302F2C">
        <w:rPr>
          <w:rFonts w:eastAsia="Times New Roman"/>
          <w:lang w:eastAsia="nb-NO"/>
        </w:rPr>
        <w:t>Gruppeunntaket til EØS-avtalen (forordning 2014/651) artikkel 1 nr. 4. a) og c):</w:t>
      </w:r>
    </w:p>
    <w:p w14:paraId="1A5FD237" w14:textId="77777777" w:rsidR="00302F2C" w:rsidRPr="00302F2C" w:rsidRDefault="00302F2C" w:rsidP="00302F2C">
      <w:pPr>
        <w:spacing w:before="100" w:beforeAutospacing="1" w:after="100" w:afterAutospacing="1" w:line="240" w:lineRule="auto"/>
        <w:ind w:left="1416"/>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 xml:space="preserve">«Denne forordning får ikke </w:t>
      </w:r>
      <w:proofErr w:type="gramStart"/>
      <w:r w:rsidRPr="00302F2C">
        <w:rPr>
          <w:rFonts w:ascii="Arial" w:eastAsia="Times New Roman" w:hAnsi="Arial" w:cs="Arial"/>
          <w:kern w:val="0"/>
          <w:sz w:val="24"/>
          <w:szCs w:val="24"/>
          <w:lang w:eastAsia="nb-NO"/>
          <w14:ligatures w14:val="none"/>
        </w:rPr>
        <w:t>anvendelse</w:t>
      </w:r>
      <w:proofErr w:type="gramEnd"/>
      <w:r w:rsidRPr="00302F2C">
        <w:rPr>
          <w:rFonts w:ascii="Arial" w:eastAsia="Times New Roman" w:hAnsi="Arial" w:cs="Arial"/>
          <w:kern w:val="0"/>
          <w:sz w:val="24"/>
          <w:szCs w:val="24"/>
          <w:lang w:eastAsia="nb-NO"/>
          <w14:ligatures w14:val="none"/>
        </w:rPr>
        <w:t xml:space="preserve"> på</w:t>
      </w:r>
    </w:p>
    <w:p w14:paraId="6910572D" w14:textId="77777777" w:rsidR="00302F2C" w:rsidRPr="00302F2C" w:rsidRDefault="00302F2C" w:rsidP="00302F2C">
      <w:pPr>
        <w:spacing w:before="100" w:beforeAutospacing="1" w:after="100" w:afterAutospacing="1" w:line="240" w:lineRule="auto"/>
        <w:ind w:left="1416"/>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a) støtteordninger som ikke uttrykkelig utelukker utbetaling av individuell støtte til et foretak som ikke har oppfylt et krav om tilbakebetaling etter en forutgående kommisjonsbeslutning der støtten er erklært ulovlig og uforenlig med det indre marked, unntatt støtteordninger for å kompensere for skade som skyldes visse naturkatastrofer, […]</w:t>
      </w:r>
    </w:p>
    <w:p w14:paraId="32ED5954" w14:textId="77777777" w:rsidR="00302F2C" w:rsidRPr="00302F2C" w:rsidRDefault="00302F2C" w:rsidP="00302F2C">
      <w:pPr>
        <w:spacing w:before="100" w:beforeAutospacing="1" w:after="100" w:afterAutospacing="1" w:line="240" w:lineRule="auto"/>
        <w:ind w:left="1416"/>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c) støtte til foretak i vanskeligheter, […]».</w:t>
      </w:r>
    </w:p>
    <w:p w14:paraId="5688A848" w14:textId="77777777" w:rsidR="00302F2C" w:rsidRPr="00302F2C" w:rsidRDefault="00302F2C" w:rsidP="00302F2C">
      <w:pPr>
        <w:spacing w:before="100" w:beforeAutospacing="1" w:after="100" w:afterAutospacing="1" w:line="240" w:lineRule="auto"/>
        <w:ind w:left="1416"/>
        <w:rPr>
          <w:rFonts w:ascii="Arial" w:eastAsia="Times New Roman" w:hAnsi="Arial" w:cs="Arial"/>
          <w:kern w:val="0"/>
          <w:sz w:val="24"/>
          <w:szCs w:val="24"/>
          <w:lang w:eastAsia="nb-NO"/>
          <w14:ligatures w14:val="none"/>
        </w:rPr>
      </w:pPr>
      <w:r w:rsidRPr="00302F2C">
        <w:rPr>
          <w:rFonts w:ascii="Arial" w:eastAsia="Times New Roman" w:hAnsi="Arial" w:cs="Arial"/>
          <w:b/>
          <w:bCs/>
          <w:kern w:val="0"/>
          <w:sz w:val="24"/>
          <w:szCs w:val="24"/>
          <w:lang w:eastAsia="nb-NO"/>
          <w14:ligatures w14:val="none"/>
        </w:rPr>
        <w:t>Begrepet «foretak i vanskeligheter» er definert i artikkel 2, 18) slik:</w:t>
      </w:r>
    </w:p>
    <w:p w14:paraId="53ACB7E8" w14:textId="77777777" w:rsidR="00302F2C" w:rsidRPr="00302F2C" w:rsidRDefault="00302F2C" w:rsidP="00302F2C">
      <w:pPr>
        <w:spacing w:before="100" w:beforeAutospacing="1" w:after="100" w:afterAutospacing="1" w:line="240" w:lineRule="auto"/>
        <w:ind w:left="1416"/>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«foretak i vanskeligheter» et foretak der minst en av følgende omstendigheter inntreffer:</w:t>
      </w:r>
    </w:p>
    <w:p w14:paraId="241832BF" w14:textId="77777777" w:rsidR="00302F2C" w:rsidRPr="00302F2C" w:rsidRDefault="00302F2C" w:rsidP="00302F2C">
      <w:pPr>
        <w:spacing w:before="100" w:beforeAutospacing="1" w:after="100" w:afterAutospacing="1" w:line="240" w:lineRule="auto"/>
        <w:ind w:left="1416"/>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a) når det gjelder et selskap med begrenset ansvar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dets tegnede aksjekapital har forsvunnet som følge av akkumulerte tap. Dette er tilfelle når fradrag av akkumulerte tap fra reservene (og alle andre poster som vanligvis anses som en del av selskapets ansvarlige kapital) fører til et negativt kumulativt beløp som overstiger halvparten av den tegnede aksjekapitalen. I denne bestemmelsen menes med «selskap med begrenset ansvar» særlig selskapstyper omhandlet i vedlegg I til direktiv 2013/34/</w:t>
      </w:r>
      <w:proofErr w:type="gramStart"/>
      <w:r w:rsidRPr="00302F2C">
        <w:rPr>
          <w:rFonts w:ascii="Arial" w:eastAsia="Times New Roman" w:hAnsi="Arial" w:cs="Arial"/>
          <w:kern w:val="0"/>
          <w:sz w:val="24"/>
          <w:szCs w:val="24"/>
          <w:lang w:eastAsia="nb-NO"/>
          <w14:ligatures w14:val="none"/>
        </w:rPr>
        <w:t>EU(</w:t>
      </w:r>
      <w:proofErr w:type="gramEnd"/>
      <w:r w:rsidRPr="00302F2C">
        <w:rPr>
          <w:rFonts w:ascii="Arial" w:eastAsia="Times New Roman" w:hAnsi="Arial" w:cs="Arial"/>
          <w:kern w:val="0"/>
          <w:sz w:val="24"/>
          <w:szCs w:val="24"/>
          <w:lang w:eastAsia="nb-NO"/>
          <w14:ligatures w14:val="none"/>
        </w:rPr>
        <w:t>37), og «aksjekapital» omfatter overkurs når det er relevant,</w:t>
      </w:r>
    </w:p>
    <w:p w14:paraId="4F5F9FB4" w14:textId="77777777" w:rsidR="00302F2C" w:rsidRPr="00302F2C" w:rsidRDefault="00302F2C" w:rsidP="00302F2C">
      <w:pPr>
        <w:spacing w:before="100" w:beforeAutospacing="1" w:after="100" w:afterAutospacing="1" w:line="240" w:lineRule="auto"/>
        <w:ind w:left="1416"/>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 xml:space="preserve">b) når det gjelder et selskap der minst noen medlemmer har ubegrenset ansvar for selskapets gjeld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kapitalen som er oppført i selskapets regnskap, har </w:t>
      </w:r>
      <w:r w:rsidRPr="00302F2C">
        <w:rPr>
          <w:rFonts w:ascii="Arial" w:eastAsia="Times New Roman" w:hAnsi="Arial" w:cs="Arial"/>
          <w:kern w:val="0"/>
          <w:sz w:val="24"/>
          <w:szCs w:val="24"/>
          <w:lang w:eastAsia="nb-NO"/>
          <w14:ligatures w14:val="none"/>
        </w:rPr>
        <w:lastRenderedPageBreak/>
        <w:t>forsvunnet som følge av akkumulerte tap. I denne bestemmelsen menes med «et selskap der minst noen medlemmer har ubegrenset ansvar for selskapets gjeld» særlig selskapstyper omhandlet i vedlegg II til direktiv 2013/34/EU,</w:t>
      </w:r>
    </w:p>
    <w:p w14:paraId="227E9FD3" w14:textId="77777777" w:rsidR="00302F2C" w:rsidRPr="00302F2C" w:rsidRDefault="00302F2C" w:rsidP="00302F2C">
      <w:pPr>
        <w:spacing w:before="100" w:beforeAutospacing="1" w:after="100" w:afterAutospacing="1" w:line="240" w:lineRule="auto"/>
        <w:ind w:left="1416"/>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c) foretaket er gjenstand for kollektiv insolvensbehandling eller oppfyller de fastsatte kriterier i nasjonal lovgivning for å være gjenstand for kollektiv insolvensbehandling etter anmodning fra kreditorene,</w:t>
      </w:r>
    </w:p>
    <w:p w14:paraId="6EC6168D" w14:textId="77777777" w:rsidR="00302F2C" w:rsidRPr="00302F2C" w:rsidRDefault="00302F2C" w:rsidP="00302F2C">
      <w:pPr>
        <w:spacing w:before="100" w:beforeAutospacing="1" w:after="100" w:afterAutospacing="1" w:line="240" w:lineRule="auto"/>
        <w:ind w:left="1416"/>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d) foretaket har mottatt krisestøtte og har ennå ikke tilbakebetalt lånet eller innløst garantien, eller det har mottatt omstruktureringsstøtte og er fortsatt omfattet av en omstruktureringsplan,</w:t>
      </w:r>
    </w:p>
    <w:p w14:paraId="405C0234" w14:textId="77777777" w:rsidR="00302F2C" w:rsidRPr="00302F2C" w:rsidRDefault="00302F2C" w:rsidP="00302F2C">
      <w:pPr>
        <w:spacing w:before="100" w:beforeAutospacing="1" w:after="100" w:afterAutospacing="1" w:line="240" w:lineRule="auto"/>
        <w:ind w:left="1416"/>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e) når det gjelder et foretak som ikke er en SMB, dersom følgende gjelder for de to foregående årene:</w:t>
      </w:r>
    </w:p>
    <w:p w14:paraId="24CD5CC9" w14:textId="77777777" w:rsidR="00302F2C" w:rsidRPr="00302F2C" w:rsidRDefault="00302F2C" w:rsidP="00302F2C">
      <w:pPr>
        <w:spacing w:before="100" w:beforeAutospacing="1" w:after="100" w:afterAutospacing="1" w:line="240" w:lineRule="auto"/>
        <w:ind w:left="1416"/>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1) foretakets bokførte forhold mellom gjeld og egenkapital har vært større enn 7,5 og</w:t>
      </w:r>
    </w:p>
    <w:p w14:paraId="756D40F7" w14:textId="77777777" w:rsidR="00302F2C" w:rsidRPr="00302F2C" w:rsidRDefault="00302F2C" w:rsidP="00302F2C">
      <w:pPr>
        <w:spacing w:after="0" w:line="240" w:lineRule="auto"/>
        <w:ind w:left="1416"/>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2) foretakets EBITDA-rentedekningsgrad har vært lavere enn 1,0,»</w:t>
      </w:r>
    </w:p>
    <w:p w14:paraId="258B0CEF" w14:textId="064E8CFE" w:rsidR="00302F2C" w:rsidRDefault="00302F2C">
      <w:r>
        <w:br w:type="page"/>
      </w:r>
    </w:p>
    <w:p w14:paraId="7A5A66F3" w14:textId="77777777" w:rsidR="00302F2C" w:rsidRPr="00302F2C" w:rsidRDefault="00302F2C" w:rsidP="00302F2C">
      <w:pPr>
        <w:pStyle w:val="Overskrift2"/>
        <w:rPr>
          <w:rFonts w:eastAsia="Times New Roman"/>
          <w:lang w:eastAsia="nb-NO"/>
        </w:rPr>
      </w:pPr>
      <w:r w:rsidRPr="00302F2C">
        <w:rPr>
          <w:rFonts w:eastAsia="Times New Roman"/>
          <w:lang w:eastAsia="nb-NO"/>
        </w:rPr>
        <w:lastRenderedPageBreak/>
        <w:t>Hva kan du søke om tilskudd til?</w:t>
      </w:r>
    </w:p>
    <w:p w14:paraId="792C6273" w14:textId="77777777" w:rsidR="00302F2C" w:rsidRPr="00302F2C" w:rsidRDefault="00302F2C" w:rsidP="00302F2C">
      <w:pPr>
        <w:spacing w:before="100" w:beforeAutospacing="1" w:after="100" w:afterAutospacing="1" w:line="240" w:lineRule="auto"/>
        <w:ind w:left="720"/>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Det kan søkes om tilskudd til:</w:t>
      </w:r>
    </w:p>
    <w:p w14:paraId="36C9BE74" w14:textId="77777777" w:rsidR="00302F2C" w:rsidRPr="00302F2C" w:rsidRDefault="00302F2C" w:rsidP="00302F2C">
      <w:pPr>
        <w:numPr>
          <w:ilvl w:val="1"/>
          <w:numId w:val="8"/>
        </w:numPr>
        <w:spacing w:after="0"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investering i bygging, erstatning eller oppgradering av havneinfrastruktur</w:t>
      </w:r>
    </w:p>
    <w:p w14:paraId="749C3889" w14:textId="77777777" w:rsidR="00302F2C" w:rsidRPr="00302F2C" w:rsidRDefault="00302F2C" w:rsidP="00302F2C">
      <w:pPr>
        <w:numPr>
          <w:ilvl w:val="1"/>
          <w:numId w:val="8"/>
        </w:numPr>
        <w:spacing w:after="0"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investering i bygging, erstatning eller oppgradering av tilgangsinfrastruktur</w:t>
      </w:r>
    </w:p>
    <w:p w14:paraId="2831DC27" w14:textId="77777777" w:rsidR="00302F2C" w:rsidRPr="00302F2C" w:rsidRDefault="00302F2C" w:rsidP="00302F2C">
      <w:pPr>
        <w:numPr>
          <w:ilvl w:val="1"/>
          <w:numId w:val="8"/>
        </w:numPr>
        <w:spacing w:after="0"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mudring</w:t>
      </w:r>
    </w:p>
    <w:p w14:paraId="1BD78BBA" w14:textId="77777777" w:rsidR="00302F2C" w:rsidRPr="00302F2C" w:rsidRDefault="00302F2C" w:rsidP="00302F2C">
      <w:pPr>
        <w:spacing w:before="100" w:beforeAutospacing="1" w:after="100" w:afterAutospacing="1" w:line="240" w:lineRule="auto"/>
        <w:ind w:left="720"/>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Det kan </w:t>
      </w:r>
      <w:r w:rsidRPr="00302F2C">
        <w:rPr>
          <w:rFonts w:ascii="Arial" w:eastAsia="Times New Roman" w:hAnsi="Arial" w:cs="Arial"/>
          <w:b/>
          <w:bCs/>
          <w:kern w:val="0"/>
          <w:sz w:val="24"/>
          <w:szCs w:val="24"/>
          <w:lang w:eastAsia="nb-NO"/>
          <w14:ligatures w14:val="none"/>
        </w:rPr>
        <w:t>ikke</w:t>
      </w:r>
      <w:r w:rsidRPr="00302F2C">
        <w:rPr>
          <w:rFonts w:ascii="Arial" w:eastAsia="Times New Roman" w:hAnsi="Arial" w:cs="Arial"/>
          <w:kern w:val="0"/>
          <w:sz w:val="24"/>
          <w:szCs w:val="24"/>
          <w:lang w:eastAsia="nb-NO"/>
          <w14:ligatures w14:val="none"/>
        </w:rPr>
        <w:t> søkes om tilskudd til:</w:t>
      </w:r>
    </w:p>
    <w:p w14:paraId="371823F4" w14:textId="77777777" w:rsidR="00302F2C" w:rsidRPr="00302F2C" w:rsidRDefault="00302F2C" w:rsidP="00302F2C">
      <w:pPr>
        <w:numPr>
          <w:ilvl w:val="1"/>
          <w:numId w:val="8"/>
        </w:numPr>
        <w:spacing w:after="0"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Investering i alternativ drivstoffinfrastruktur</w:t>
      </w:r>
    </w:p>
    <w:p w14:paraId="34282920" w14:textId="77777777" w:rsidR="00302F2C" w:rsidRPr="00302F2C" w:rsidRDefault="00302F2C" w:rsidP="00302F2C">
      <w:pPr>
        <w:numPr>
          <w:ilvl w:val="1"/>
          <w:numId w:val="8"/>
        </w:numPr>
        <w:spacing w:after="0"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Investering i jernbanespor</w:t>
      </w:r>
    </w:p>
    <w:p w14:paraId="03BE702B" w14:textId="77777777" w:rsidR="00302F2C" w:rsidRPr="00302F2C" w:rsidRDefault="00302F2C" w:rsidP="00302F2C">
      <w:pPr>
        <w:numPr>
          <w:ilvl w:val="1"/>
          <w:numId w:val="8"/>
        </w:numPr>
        <w:spacing w:after="0"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Kostnader til aktiviteter som ikke er transportrelaterte, inkludert industriproduksjonsfasiliteter, kontorer og butikker</w:t>
      </w:r>
    </w:p>
    <w:p w14:paraId="3BE1D64C" w14:textId="77777777" w:rsidR="00302F2C" w:rsidRPr="00302F2C" w:rsidRDefault="00302F2C" w:rsidP="00302F2C">
      <w:pPr>
        <w:numPr>
          <w:ilvl w:val="1"/>
          <w:numId w:val="8"/>
        </w:numPr>
        <w:spacing w:after="0"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Kostnader til havnesuperstruktur</w:t>
      </w:r>
    </w:p>
    <w:p w14:paraId="61E6EFAF" w14:textId="77777777" w:rsidR="00302F2C" w:rsidRPr="00302F2C" w:rsidRDefault="00302F2C" w:rsidP="00302F2C">
      <w:pPr>
        <w:spacing w:before="100" w:beforeAutospacing="1" w:after="100" w:afterAutospacing="1" w:line="240" w:lineRule="auto"/>
        <w:ind w:left="720"/>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Kystverket vil foreta en rimelighetsvurdering av omfanget av planleggings- og utviklingskostnader til det enkelte prosjekt. Men som utgangspunkt bør ikke planleggings- og utviklingskostnader hver utgjøre mer enn 5 prosent av de støtteberettigete kostnadene. Maksimal timesats for egne og eksterne timer er satt til henholdsvis 600 og 1200 kroner per time.</w:t>
      </w:r>
    </w:p>
    <w:p w14:paraId="7385F0C0" w14:textId="77777777" w:rsidR="00302F2C" w:rsidRPr="00302F2C" w:rsidRDefault="00302F2C" w:rsidP="00302F2C">
      <w:pPr>
        <w:spacing w:before="100" w:beforeAutospacing="1" w:after="100" w:afterAutospacing="1" w:line="240" w:lineRule="auto"/>
        <w:ind w:left="720"/>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Tilskuddet må ha </w:t>
      </w:r>
      <w:r w:rsidRPr="00302F2C">
        <w:rPr>
          <w:rFonts w:ascii="Arial" w:eastAsia="Times New Roman" w:hAnsi="Arial" w:cs="Arial"/>
          <w:b/>
          <w:bCs/>
          <w:kern w:val="0"/>
          <w:sz w:val="24"/>
          <w:szCs w:val="24"/>
          <w:lang w:eastAsia="nb-NO"/>
          <w14:ligatures w14:val="none"/>
        </w:rPr>
        <w:t>insentiveffekt</w:t>
      </w:r>
      <w:r w:rsidRPr="00302F2C">
        <w:rPr>
          <w:rFonts w:ascii="Arial" w:eastAsia="Times New Roman" w:hAnsi="Arial" w:cs="Arial"/>
          <w:kern w:val="0"/>
          <w:sz w:val="24"/>
          <w:szCs w:val="24"/>
          <w:lang w:eastAsia="nb-NO"/>
          <w14:ligatures w14:val="none"/>
        </w:rPr>
        <w:t>. Dette innebærer at det ikke kan søkes om tilskudd til tiltak som ville vært gjennomført uavhengig av tilskudd. Støtten anses å ha insentiveffekt hvis støttemottaker har sendt en skriftlig søknad om tilskudd før arbeid på prosjektet eller aktiviteten starter. Støttebeløpet vil bli begrenset oppad til det som kreves for at prosjektet skal kunne realiseres.</w:t>
      </w:r>
    </w:p>
    <w:p w14:paraId="7471F054" w14:textId="77777777" w:rsidR="00302F2C" w:rsidRPr="00302F2C" w:rsidRDefault="00302F2C" w:rsidP="00302F2C">
      <w:pPr>
        <w:pStyle w:val="Overskrift3"/>
        <w:rPr>
          <w:rFonts w:eastAsia="Times New Roman"/>
          <w:lang w:eastAsia="nb-NO"/>
        </w:rPr>
      </w:pPr>
      <w:r w:rsidRPr="00302F2C">
        <w:rPr>
          <w:rFonts w:eastAsia="Times New Roman"/>
          <w:lang w:eastAsia="nb-NO"/>
        </w:rPr>
        <w:t>Hva er havneinfrastruktur, tilgangsinfrastruktur, mudring og havnesuperstruktur?</w:t>
      </w:r>
    </w:p>
    <w:p w14:paraId="521DCD03" w14:textId="77777777" w:rsidR="00302F2C" w:rsidRPr="00302F2C" w:rsidRDefault="00302F2C" w:rsidP="00302F2C">
      <w:pPr>
        <w:spacing w:before="100" w:beforeAutospacing="1" w:after="100" w:afterAutospacing="1" w:line="240" w:lineRule="auto"/>
        <w:ind w:left="1416"/>
        <w:rPr>
          <w:rFonts w:ascii="Arial" w:eastAsia="Times New Roman" w:hAnsi="Arial" w:cs="Arial"/>
          <w:kern w:val="0"/>
          <w:sz w:val="24"/>
          <w:szCs w:val="24"/>
          <w:lang w:eastAsia="nb-NO"/>
          <w14:ligatures w14:val="none"/>
        </w:rPr>
      </w:pPr>
      <w:r w:rsidRPr="00302F2C">
        <w:rPr>
          <w:rFonts w:ascii="Arial" w:eastAsia="Times New Roman" w:hAnsi="Arial" w:cs="Arial"/>
          <w:b/>
          <w:bCs/>
          <w:kern w:val="0"/>
          <w:sz w:val="24"/>
          <w:szCs w:val="24"/>
          <w:lang w:eastAsia="nb-NO"/>
          <w14:ligatures w14:val="none"/>
        </w:rPr>
        <w:t>Havneinfrastruktur</w:t>
      </w:r>
      <w:r w:rsidRPr="00302F2C">
        <w:rPr>
          <w:rFonts w:ascii="Arial" w:eastAsia="Times New Roman" w:hAnsi="Arial" w:cs="Arial"/>
          <w:kern w:val="0"/>
          <w:sz w:val="24"/>
          <w:szCs w:val="24"/>
          <w:lang w:eastAsia="nb-NO"/>
          <w14:ligatures w14:val="none"/>
        </w:rPr>
        <w:t> er infrastruktur og fasiliteter for ytelse av transportrelaterte tjenester. Dette inkluderer for eksempel fortøyningsplass brukt til skip, kai, moloer, ramper, indre basseng, utfylling og infrastruktur for innsamling av avfall.</w:t>
      </w:r>
    </w:p>
    <w:p w14:paraId="5C4EC7BA" w14:textId="77777777" w:rsidR="00302F2C" w:rsidRPr="00302F2C" w:rsidRDefault="00302F2C" w:rsidP="00302F2C">
      <w:pPr>
        <w:spacing w:before="100" w:beforeAutospacing="1" w:after="100" w:afterAutospacing="1" w:line="240" w:lineRule="auto"/>
        <w:ind w:left="1416"/>
        <w:rPr>
          <w:rFonts w:ascii="Arial" w:eastAsia="Times New Roman" w:hAnsi="Arial" w:cs="Arial"/>
          <w:kern w:val="0"/>
          <w:sz w:val="24"/>
          <w:szCs w:val="24"/>
          <w:lang w:eastAsia="nb-NO"/>
          <w14:ligatures w14:val="none"/>
        </w:rPr>
      </w:pPr>
      <w:r w:rsidRPr="00302F2C">
        <w:rPr>
          <w:rFonts w:ascii="Arial" w:eastAsia="Times New Roman" w:hAnsi="Arial" w:cs="Arial"/>
          <w:b/>
          <w:bCs/>
          <w:kern w:val="0"/>
          <w:sz w:val="24"/>
          <w:szCs w:val="24"/>
          <w:lang w:eastAsia="nb-NO"/>
          <w14:ligatures w14:val="none"/>
        </w:rPr>
        <w:t>Tilgangsinfrastruktur</w:t>
      </w:r>
      <w:r w:rsidRPr="00302F2C">
        <w:rPr>
          <w:rFonts w:ascii="Arial" w:eastAsia="Times New Roman" w:hAnsi="Arial" w:cs="Arial"/>
          <w:kern w:val="0"/>
          <w:sz w:val="24"/>
          <w:szCs w:val="24"/>
          <w:lang w:eastAsia="nb-NO"/>
          <w14:ligatures w14:val="none"/>
        </w:rPr>
        <w:t> er alle typer infrastruktur som er nødvendig for å sikre tilgang fra land eller sjø for havnebrukere, eller i havn, kanaler og sluser.</w:t>
      </w:r>
    </w:p>
    <w:p w14:paraId="55510A07" w14:textId="77777777" w:rsidR="00302F2C" w:rsidRPr="00302F2C" w:rsidRDefault="00302F2C" w:rsidP="00302F2C">
      <w:pPr>
        <w:spacing w:before="100" w:beforeAutospacing="1" w:after="100" w:afterAutospacing="1" w:line="240" w:lineRule="auto"/>
        <w:ind w:left="1416"/>
        <w:rPr>
          <w:rFonts w:ascii="Arial" w:eastAsia="Times New Roman" w:hAnsi="Arial" w:cs="Arial"/>
          <w:kern w:val="0"/>
          <w:sz w:val="24"/>
          <w:szCs w:val="24"/>
          <w:lang w:eastAsia="nb-NO"/>
          <w14:ligatures w14:val="none"/>
        </w:rPr>
      </w:pPr>
      <w:r w:rsidRPr="00302F2C">
        <w:rPr>
          <w:rFonts w:ascii="Arial" w:eastAsia="Times New Roman" w:hAnsi="Arial" w:cs="Arial"/>
          <w:b/>
          <w:bCs/>
          <w:kern w:val="0"/>
          <w:sz w:val="24"/>
          <w:szCs w:val="24"/>
          <w:lang w:eastAsia="nb-NO"/>
          <w14:ligatures w14:val="none"/>
        </w:rPr>
        <w:t>Mudring</w:t>
      </w:r>
      <w:r w:rsidRPr="00302F2C">
        <w:rPr>
          <w:rFonts w:ascii="Arial" w:eastAsia="Times New Roman" w:hAnsi="Arial" w:cs="Arial"/>
          <w:kern w:val="0"/>
          <w:sz w:val="24"/>
          <w:szCs w:val="24"/>
          <w:lang w:eastAsia="nb-NO"/>
          <w14:ligatures w14:val="none"/>
        </w:rPr>
        <w:t> er fjerning av sedimenter fra sjøbunn i farled inn til havn eller i havn. Dette inkluderer også vedlikeholdsmudring. Når det gjelder vedlikeholdsmudring er ett prosjekt definert som all mudring utført innen et kalenderår.</w:t>
      </w:r>
    </w:p>
    <w:p w14:paraId="20FA981F" w14:textId="77777777" w:rsidR="00302F2C" w:rsidRPr="00302F2C" w:rsidRDefault="00302F2C" w:rsidP="00302F2C">
      <w:pPr>
        <w:spacing w:after="0" w:line="240" w:lineRule="auto"/>
        <w:ind w:left="1416"/>
        <w:rPr>
          <w:rFonts w:ascii="Arial" w:eastAsia="Times New Roman" w:hAnsi="Arial" w:cs="Arial"/>
          <w:kern w:val="0"/>
          <w:sz w:val="24"/>
          <w:szCs w:val="24"/>
          <w:lang w:eastAsia="nb-NO"/>
          <w14:ligatures w14:val="none"/>
        </w:rPr>
      </w:pPr>
      <w:r w:rsidRPr="00302F2C">
        <w:rPr>
          <w:rFonts w:ascii="Arial" w:eastAsia="Times New Roman" w:hAnsi="Arial" w:cs="Arial"/>
          <w:b/>
          <w:bCs/>
          <w:kern w:val="0"/>
          <w:sz w:val="24"/>
          <w:szCs w:val="24"/>
          <w:lang w:eastAsia="nb-NO"/>
          <w14:ligatures w14:val="none"/>
        </w:rPr>
        <w:t>Havnesuperstruktur</w:t>
      </w:r>
      <w:r w:rsidRPr="00302F2C">
        <w:rPr>
          <w:rFonts w:ascii="Arial" w:eastAsia="Times New Roman" w:hAnsi="Arial" w:cs="Arial"/>
          <w:kern w:val="0"/>
          <w:sz w:val="24"/>
          <w:szCs w:val="24"/>
          <w:lang w:eastAsia="nb-NO"/>
          <w14:ligatures w14:val="none"/>
        </w:rPr>
        <w:t xml:space="preserve"> er overflateopplegg (for lagring), fast utstyr (som lager- og terminalbygninger), samt mobilt utstyr (som kraner) i havn til </w:t>
      </w:r>
      <w:r w:rsidRPr="00302F2C">
        <w:rPr>
          <w:rFonts w:ascii="Arial" w:eastAsia="Times New Roman" w:hAnsi="Arial" w:cs="Arial"/>
          <w:kern w:val="0"/>
          <w:sz w:val="24"/>
          <w:szCs w:val="24"/>
          <w:lang w:eastAsia="nb-NO"/>
          <w14:ligatures w14:val="none"/>
        </w:rPr>
        <w:lastRenderedPageBreak/>
        <w:t>ytelse av transportrelaterte havnetjenester. Dette inkluderer også kraner som ikke er mobile.</w:t>
      </w:r>
    </w:p>
    <w:p w14:paraId="0E83B21C" w14:textId="256215BF" w:rsidR="00302F2C" w:rsidRDefault="00302F2C">
      <w:r>
        <w:br w:type="page"/>
      </w:r>
    </w:p>
    <w:p w14:paraId="4C9AE7ED" w14:textId="77777777" w:rsidR="00302F2C" w:rsidRPr="00302F2C" w:rsidRDefault="00302F2C" w:rsidP="00302F2C">
      <w:pPr>
        <w:pStyle w:val="Overskrift2"/>
        <w:rPr>
          <w:rFonts w:eastAsia="Times New Roman"/>
          <w:lang w:eastAsia="nb-NO"/>
        </w:rPr>
      </w:pPr>
      <w:r w:rsidRPr="00302F2C">
        <w:rPr>
          <w:rFonts w:eastAsia="Times New Roman"/>
          <w:lang w:eastAsia="nb-NO"/>
        </w:rPr>
        <w:lastRenderedPageBreak/>
        <w:t>Hvor mye tilskudd kan du søke om?</w:t>
      </w:r>
    </w:p>
    <w:p w14:paraId="6DC04424" w14:textId="77777777" w:rsidR="00302F2C" w:rsidRPr="00302F2C" w:rsidRDefault="00302F2C" w:rsidP="00302F2C">
      <w:pPr>
        <w:spacing w:before="100" w:beforeAutospacing="1" w:after="100" w:afterAutospacing="1"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Størrelsen på støtten vurderes individuelt for hvert prosjekt. </w:t>
      </w:r>
    </w:p>
    <w:p w14:paraId="0402F924" w14:textId="77777777" w:rsidR="00302F2C" w:rsidRPr="00302F2C" w:rsidRDefault="00302F2C" w:rsidP="00302F2C">
      <w:pPr>
        <w:spacing w:after="0"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Maksimum støttebeløp er 80 prosent av de støtteberettigede kostnadene og støtte per prosjekt er begrenset til EUR 5 millioner.</w:t>
      </w:r>
    </w:p>
    <w:p w14:paraId="3EE907DE" w14:textId="635D1870" w:rsidR="00302F2C" w:rsidRDefault="00302F2C">
      <w:r>
        <w:br w:type="page"/>
      </w:r>
    </w:p>
    <w:p w14:paraId="3AD56EC7" w14:textId="77777777" w:rsidR="00302F2C" w:rsidRPr="00302F2C" w:rsidRDefault="00302F2C" w:rsidP="00302F2C">
      <w:pPr>
        <w:pStyle w:val="Overskrift2"/>
        <w:rPr>
          <w:rFonts w:eastAsia="Times New Roman"/>
          <w:lang w:eastAsia="nb-NO"/>
        </w:rPr>
      </w:pPr>
      <w:r w:rsidRPr="00302F2C">
        <w:rPr>
          <w:rFonts w:eastAsia="Times New Roman"/>
          <w:lang w:eastAsia="nb-NO"/>
        </w:rPr>
        <w:lastRenderedPageBreak/>
        <w:t>Tildelingskriterier og rangering</w:t>
      </w:r>
    </w:p>
    <w:p w14:paraId="29079818" w14:textId="77777777" w:rsidR="00302F2C" w:rsidRPr="00302F2C" w:rsidRDefault="00302F2C" w:rsidP="00302F2C">
      <w:pPr>
        <w:spacing w:before="100" w:beforeAutospacing="1" w:after="100" w:afterAutospacing="1"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Søknadene vil bli rangert etter prosjektenes positive effekter målt opp mot det omsøkte støttebeløpet. Søknader som ikke blir vurdert til å ha positive gevinster som overskrider det omsøkte støttebeløpet i løpet av en analyseperiode på 10 år, kan ikke regne med å motta tilskudd. Følgende kriterier ligger til grunn for vurderingen av et prosjekts positive effekter:</w:t>
      </w:r>
    </w:p>
    <w:p w14:paraId="2362955B" w14:textId="77777777" w:rsidR="00302F2C" w:rsidRPr="00302F2C" w:rsidRDefault="00302F2C" w:rsidP="00302F2C">
      <w:pPr>
        <w:numPr>
          <w:ilvl w:val="0"/>
          <w:numId w:val="13"/>
        </w:numPr>
        <w:spacing w:after="0"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Effektiviseringsgevinster for logistikkjeden 70 %</w:t>
      </w:r>
    </w:p>
    <w:p w14:paraId="18088639" w14:textId="77777777" w:rsidR="00302F2C" w:rsidRPr="00302F2C" w:rsidRDefault="00302F2C" w:rsidP="00302F2C">
      <w:pPr>
        <w:numPr>
          <w:ilvl w:val="0"/>
          <w:numId w:val="13"/>
        </w:numPr>
        <w:spacing w:after="0"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Klima- og miljøgevinster 20 %</w:t>
      </w:r>
    </w:p>
    <w:p w14:paraId="1A11FB19" w14:textId="77777777" w:rsidR="00302F2C" w:rsidRPr="00302F2C" w:rsidRDefault="00302F2C" w:rsidP="00302F2C">
      <w:pPr>
        <w:numPr>
          <w:ilvl w:val="0"/>
          <w:numId w:val="13"/>
        </w:numPr>
        <w:spacing w:after="0"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Godsoverføring fra vei til sjø 10 %</w:t>
      </w:r>
    </w:p>
    <w:p w14:paraId="3EDA9F03" w14:textId="77777777" w:rsidR="00302F2C" w:rsidRPr="00302F2C" w:rsidRDefault="00302F2C" w:rsidP="00302F2C">
      <w:pPr>
        <w:spacing w:before="100" w:beforeAutospacing="1" w:after="100" w:afterAutospacing="1"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 xml:space="preserve">For å kunne rangere søknadene opp mot hverandre foretas beregninger med grunnlag i omsøkt støttebeløp, positive gevinster, estimerte vedlikeholdskostnader, skattefinansieringskostnad og inflasjonsjusteringer. Sammen med søkers opplysninger om kostnader og positive gevinster, danner disse parameterne grunnlag for mål på netto nytte og vektet netto nytte. Netto nytte gir et mål på prosjektets totale nytte sett opp mot omsøkte støttebeløp, mens vektet netto nytte også tar høyde for vektingen beskrevet i retningslinjene av henholdsvis effektivisering, klima og miljø samt godsoverføringseffekter. Nytteeffektene beregnes på grunnlag av gevinster de to første årene, men </w:t>
      </w:r>
      <w:proofErr w:type="spellStart"/>
      <w:r w:rsidRPr="00302F2C">
        <w:rPr>
          <w:rFonts w:ascii="Arial" w:eastAsia="Times New Roman" w:hAnsi="Arial" w:cs="Arial"/>
          <w:kern w:val="0"/>
          <w:sz w:val="24"/>
          <w:szCs w:val="24"/>
          <w:lang w:eastAsia="nb-NO"/>
          <w14:ligatures w14:val="none"/>
        </w:rPr>
        <w:t>analyse¬perioden</w:t>
      </w:r>
      <w:proofErr w:type="spellEnd"/>
      <w:r w:rsidRPr="00302F2C">
        <w:rPr>
          <w:rFonts w:ascii="Arial" w:eastAsia="Times New Roman" w:hAnsi="Arial" w:cs="Arial"/>
          <w:kern w:val="0"/>
          <w:sz w:val="24"/>
          <w:szCs w:val="24"/>
          <w:lang w:eastAsia="nb-NO"/>
          <w14:ligatures w14:val="none"/>
        </w:rPr>
        <w:t xml:space="preserve"> strekker seg over 10 år.</w:t>
      </w:r>
    </w:p>
    <w:p w14:paraId="64130104" w14:textId="77777777" w:rsidR="00302F2C" w:rsidRPr="00302F2C" w:rsidRDefault="00302F2C" w:rsidP="00302F2C">
      <w:pPr>
        <w:spacing w:before="100" w:beforeAutospacing="1" w:after="100" w:afterAutospacing="1"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Søker er ansvarlig for å redegjøre for prosjektets forventede effekter på effektivisering av logistikkjeden, klima- og miljø og/eller godsoverføring. Effektiviseringsgevinsten skal beregnes på grunnlag av forventet trafikk i de to første årene etter ferdigstillelse.</w:t>
      </w:r>
    </w:p>
    <w:p w14:paraId="481AE8DE" w14:textId="77777777" w:rsidR="00302F2C" w:rsidRPr="00302F2C" w:rsidRDefault="00302F2C" w:rsidP="00302F2C">
      <w:pPr>
        <w:spacing w:before="100" w:beforeAutospacing="1" w:after="100" w:afterAutospacing="1"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Dersom to eller flere prosjekter har tilnærmet like positive effekter, vil Kystverket foreta en prioritering på grunnlag av en samlet vurdering av prosjektenes forventede resultat på effektivisering, klima/miljø, godsoverføring og andre effekter.</w:t>
      </w:r>
    </w:p>
    <w:p w14:paraId="4B647480" w14:textId="77777777" w:rsidR="00302F2C" w:rsidRPr="00302F2C" w:rsidRDefault="00302F2C" w:rsidP="00302F2C">
      <w:pPr>
        <w:spacing w:before="100" w:beforeAutospacing="1" w:after="100" w:afterAutospacing="1" w:line="240" w:lineRule="auto"/>
        <w:rPr>
          <w:rFonts w:ascii="Arial" w:eastAsia="Times New Roman" w:hAnsi="Arial" w:cs="Arial"/>
          <w:kern w:val="0"/>
          <w:sz w:val="24"/>
          <w:szCs w:val="24"/>
          <w:lang w:eastAsia="nb-NO"/>
          <w14:ligatures w14:val="none"/>
        </w:rPr>
      </w:pPr>
      <w:r w:rsidRPr="00302F2C">
        <w:rPr>
          <w:rFonts w:ascii="Arial" w:eastAsia="Times New Roman" w:hAnsi="Arial" w:cs="Arial"/>
          <w:kern w:val="0"/>
          <w:sz w:val="24"/>
          <w:szCs w:val="24"/>
          <w:lang w:eastAsia="nb-NO"/>
          <w14:ligatures w14:val="none"/>
        </w:rPr>
        <w:t>I punktene under er det redegjort for kostnader som kan ligge til grunn for kvantifisering av prosjektets forventede effekter på effektivisering av logistikkjeden, klima- og miljø og/eller godsoverføring. Alle beregningsgrunnlag skal medfølge søknaden og vil bli vurdert av Kystverket.</w:t>
      </w:r>
    </w:p>
    <w:p w14:paraId="057F623F" w14:textId="73C68061" w:rsidR="003428B5" w:rsidRDefault="00302F2C" w:rsidP="00302F2C">
      <w:pPr>
        <w:pStyle w:val="Overskrift3"/>
      </w:pPr>
      <w:r>
        <w:t>For beregning av tidskostnader</w:t>
      </w:r>
    </w:p>
    <w:p w14:paraId="178094A4" w14:textId="77777777" w:rsidR="00302F2C" w:rsidRPr="00302F2C" w:rsidRDefault="00302F2C" w:rsidP="00302F2C">
      <w:pPr>
        <w:shd w:val="clear" w:color="auto" w:fill="FAF7F4"/>
        <w:spacing w:before="100" w:beforeAutospacing="1" w:after="100" w:afterAutospacing="1" w:line="240" w:lineRule="auto"/>
        <w:ind w:left="708"/>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Tabellene under med tidskostnader for skip og lastebiler kan brukes for kvantifisering av </w:t>
      </w:r>
      <w:proofErr w:type="gramStart"/>
      <w:r w:rsidRPr="00302F2C">
        <w:rPr>
          <w:rFonts w:ascii="Arial" w:eastAsia="Times New Roman" w:hAnsi="Arial" w:cs="Arial"/>
          <w:color w:val="000667"/>
          <w:kern w:val="0"/>
          <w:sz w:val="24"/>
          <w:szCs w:val="24"/>
          <w:lang w:eastAsia="nb-NO"/>
          <w14:ligatures w14:val="none"/>
        </w:rPr>
        <w:t>potensielle</w:t>
      </w:r>
      <w:proofErr w:type="gramEnd"/>
      <w:r w:rsidRPr="00302F2C">
        <w:rPr>
          <w:rFonts w:ascii="Arial" w:eastAsia="Times New Roman" w:hAnsi="Arial" w:cs="Arial"/>
          <w:color w:val="000667"/>
          <w:kern w:val="0"/>
          <w:sz w:val="24"/>
          <w:szCs w:val="24"/>
          <w:lang w:eastAsia="nb-NO"/>
          <w14:ligatures w14:val="none"/>
        </w:rPr>
        <w:t xml:space="preserve"> besparelser.</w:t>
      </w:r>
    </w:p>
    <w:p w14:paraId="3AD31E50" w14:textId="77777777" w:rsidR="00302F2C" w:rsidRPr="00302F2C" w:rsidRDefault="00302F2C" w:rsidP="00302F2C">
      <w:pPr>
        <w:shd w:val="clear" w:color="auto" w:fill="FAF7F4"/>
        <w:spacing w:before="100" w:beforeAutospacing="1" w:after="100" w:afterAutospacing="1" w:line="240" w:lineRule="auto"/>
        <w:ind w:left="708"/>
        <w:rPr>
          <w:rFonts w:ascii="Arial" w:eastAsia="Times New Roman" w:hAnsi="Arial" w:cs="Arial"/>
          <w:color w:val="000667"/>
          <w:kern w:val="0"/>
          <w:sz w:val="24"/>
          <w:szCs w:val="24"/>
          <w:lang w:eastAsia="nb-NO"/>
          <w14:ligatures w14:val="none"/>
        </w:rPr>
      </w:pPr>
      <w:r w:rsidRPr="00302F2C">
        <w:rPr>
          <w:rFonts w:ascii="Arial" w:eastAsia="Times New Roman" w:hAnsi="Arial" w:cs="Arial"/>
          <w:b/>
          <w:bCs/>
          <w:color w:val="000667"/>
          <w:kern w:val="0"/>
          <w:sz w:val="24"/>
          <w:szCs w:val="24"/>
          <w:lang w:eastAsia="nb-NO"/>
          <w14:ligatures w14:val="none"/>
        </w:rPr>
        <w:t>Tidskostnader for ulike skipskategorier (Grønland 2018):</w:t>
      </w:r>
    </w:p>
    <w:tbl>
      <w:tblPr>
        <w:tblW w:w="9867" w:type="dxa"/>
        <w:tblCellSpacing w:w="15" w:type="dxa"/>
        <w:tblInd w:w="708" w:type="dxa"/>
        <w:tblBorders>
          <w:top w:val="single" w:sz="24" w:space="0" w:color="FAF7F4"/>
          <w:right w:val="single" w:sz="24" w:space="0" w:color="FAF7F4"/>
        </w:tblBorders>
        <w:shd w:val="clear" w:color="auto" w:fill="FAF7F4"/>
        <w:tblCellMar>
          <w:top w:w="15" w:type="dxa"/>
          <w:left w:w="15" w:type="dxa"/>
          <w:bottom w:w="15" w:type="dxa"/>
          <w:right w:w="15" w:type="dxa"/>
        </w:tblCellMar>
        <w:tblLook w:val="04A0" w:firstRow="1" w:lastRow="0" w:firstColumn="1" w:lastColumn="0" w:noHBand="0" w:noVBand="1"/>
      </w:tblPr>
      <w:tblGrid>
        <w:gridCol w:w="5265"/>
        <w:gridCol w:w="4602"/>
      </w:tblGrid>
      <w:tr w:rsidR="00302F2C" w:rsidRPr="00302F2C" w14:paraId="7115E6FB" w14:textId="77777777" w:rsidTr="00302F2C">
        <w:trPr>
          <w:tblCellSpacing w:w="15" w:type="dxa"/>
        </w:trPr>
        <w:tc>
          <w:tcPr>
            <w:tcW w:w="0" w:type="auto"/>
            <w:tcBorders>
              <w:top w:val="nil"/>
              <w:left w:val="nil"/>
              <w:bottom w:val="nil"/>
              <w:right w:val="nil"/>
            </w:tcBorders>
            <w:shd w:val="clear" w:color="auto" w:fill="FFFFFF"/>
            <w:vAlign w:val="center"/>
            <w:hideMark/>
          </w:tcPr>
          <w:p w14:paraId="503EA885"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b/>
                <w:bCs/>
                <w:color w:val="000667"/>
                <w:kern w:val="0"/>
                <w:sz w:val="24"/>
                <w:szCs w:val="24"/>
                <w:lang w:eastAsia="nb-NO"/>
                <w14:ligatures w14:val="none"/>
              </w:rPr>
              <w:t>Skipstype</w:t>
            </w:r>
          </w:p>
        </w:tc>
        <w:tc>
          <w:tcPr>
            <w:tcW w:w="0" w:type="auto"/>
            <w:tcBorders>
              <w:left w:val="single" w:sz="24" w:space="0" w:color="FAF7F4"/>
              <w:bottom w:val="single" w:sz="24" w:space="0" w:color="FAF7F4"/>
            </w:tcBorders>
            <w:shd w:val="clear" w:color="auto" w:fill="FFFFFF"/>
            <w:vAlign w:val="center"/>
            <w:hideMark/>
          </w:tcPr>
          <w:p w14:paraId="0ED3DEC5"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b/>
                <w:bCs/>
                <w:color w:val="000667"/>
                <w:kern w:val="0"/>
                <w:sz w:val="24"/>
                <w:szCs w:val="24"/>
                <w:lang w:eastAsia="nb-NO"/>
                <w14:ligatures w14:val="none"/>
              </w:rPr>
              <w:t>Tidskostnader (kroner per time)</w:t>
            </w:r>
          </w:p>
        </w:tc>
      </w:tr>
      <w:tr w:rsidR="00302F2C" w:rsidRPr="00302F2C" w14:paraId="59856462" w14:textId="77777777" w:rsidTr="00302F2C">
        <w:trPr>
          <w:tblCellSpacing w:w="15" w:type="dxa"/>
        </w:trPr>
        <w:tc>
          <w:tcPr>
            <w:tcW w:w="0" w:type="auto"/>
            <w:tcBorders>
              <w:top w:val="nil"/>
              <w:left w:val="nil"/>
              <w:bottom w:val="nil"/>
              <w:right w:val="nil"/>
            </w:tcBorders>
            <w:shd w:val="clear" w:color="auto" w:fill="FFFFFF"/>
            <w:vAlign w:val="center"/>
            <w:hideMark/>
          </w:tcPr>
          <w:p w14:paraId="704B2CF5"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Container lo/lo 9 500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0F08A3ED"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3569</w:t>
            </w:r>
          </w:p>
        </w:tc>
      </w:tr>
      <w:tr w:rsidR="00302F2C" w:rsidRPr="00302F2C" w14:paraId="1AC9A0F9" w14:textId="77777777" w:rsidTr="00302F2C">
        <w:trPr>
          <w:tblCellSpacing w:w="15" w:type="dxa"/>
        </w:trPr>
        <w:tc>
          <w:tcPr>
            <w:tcW w:w="0" w:type="auto"/>
            <w:tcBorders>
              <w:top w:val="nil"/>
              <w:left w:val="nil"/>
              <w:bottom w:val="nil"/>
              <w:right w:val="nil"/>
            </w:tcBorders>
            <w:shd w:val="clear" w:color="auto" w:fill="FFFFFF"/>
            <w:vAlign w:val="center"/>
            <w:hideMark/>
          </w:tcPr>
          <w:p w14:paraId="6D68E0A9"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Container lo/lo 12 000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6B7FA429"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3847</w:t>
            </w:r>
          </w:p>
        </w:tc>
      </w:tr>
      <w:tr w:rsidR="00302F2C" w:rsidRPr="00302F2C" w14:paraId="789DE9AF" w14:textId="77777777" w:rsidTr="00302F2C">
        <w:trPr>
          <w:tblCellSpacing w:w="15" w:type="dxa"/>
        </w:trPr>
        <w:tc>
          <w:tcPr>
            <w:tcW w:w="0" w:type="auto"/>
            <w:tcBorders>
              <w:top w:val="nil"/>
              <w:left w:val="nil"/>
              <w:bottom w:val="nil"/>
              <w:right w:val="nil"/>
            </w:tcBorders>
            <w:shd w:val="clear" w:color="auto" w:fill="FFFFFF"/>
            <w:vAlign w:val="center"/>
            <w:hideMark/>
          </w:tcPr>
          <w:p w14:paraId="44312F79"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lastRenderedPageBreak/>
              <w:t xml:space="preserve"> Container lo/lo 21 000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2DF70595"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4540</w:t>
            </w:r>
          </w:p>
        </w:tc>
      </w:tr>
      <w:tr w:rsidR="00302F2C" w:rsidRPr="00302F2C" w14:paraId="3E39BC9A" w14:textId="77777777" w:rsidTr="00302F2C">
        <w:trPr>
          <w:tblCellSpacing w:w="15" w:type="dxa"/>
        </w:trPr>
        <w:tc>
          <w:tcPr>
            <w:tcW w:w="0" w:type="auto"/>
            <w:tcBorders>
              <w:top w:val="nil"/>
              <w:left w:val="nil"/>
              <w:bottom w:val="nil"/>
              <w:right w:val="nil"/>
            </w:tcBorders>
            <w:shd w:val="clear" w:color="auto" w:fill="FFFFFF"/>
            <w:vAlign w:val="center"/>
            <w:hideMark/>
          </w:tcPr>
          <w:p w14:paraId="5D1AE67E"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Break bulk </w:t>
            </w:r>
            <w:proofErr w:type="spellStart"/>
            <w:r w:rsidRPr="00302F2C">
              <w:rPr>
                <w:rFonts w:ascii="Arial" w:eastAsia="Times New Roman" w:hAnsi="Arial" w:cs="Arial"/>
                <w:color w:val="000667"/>
                <w:kern w:val="0"/>
                <w:sz w:val="24"/>
                <w:szCs w:val="24"/>
                <w:lang w:eastAsia="nb-NO"/>
                <w14:ligatures w14:val="none"/>
              </w:rPr>
              <w:t>lolo</w:t>
            </w:r>
            <w:proofErr w:type="spellEnd"/>
            <w:r w:rsidRPr="00302F2C">
              <w:rPr>
                <w:rFonts w:ascii="Arial" w:eastAsia="Times New Roman" w:hAnsi="Arial" w:cs="Arial"/>
                <w:color w:val="000667"/>
                <w:kern w:val="0"/>
                <w:sz w:val="24"/>
                <w:szCs w:val="24"/>
                <w:lang w:eastAsia="nb-NO"/>
                <w14:ligatures w14:val="none"/>
              </w:rPr>
              <w:t xml:space="preserve">, 1 000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6C095CCB"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1085</w:t>
            </w:r>
          </w:p>
        </w:tc>
      </w:tr>
      <w:tr w:rsidR="00302F2C" w:rsidRPr="00302F2C" w14:paraId="480BC51E" w14:textId="77777777" w:rsidTr="00302F2C">
        <w:trPr>
          <w:tblCellSpacing w:w="15" w:type="dxa"/>
        </w:trPr>
        <w:tc>
          <w:tcPr>
            <w:tcW w:w="0" w:type="auto"/>
            <w:tcBorders>
              <w:top w:val="nil"/>
              <w:left w:val="nil"/>
              <w:bottom w:val="nil"/>
              <w:right w:val="nil"/>
            </w:tcBorders>
            <w:shd w:val="clear" w:color="auto" w:fill="FFFFFF"/>
            <w:vAlign w:val="center"/>
            <w:hideMark/>
          </w:tcPr>
          <w:p w14:paraId="4805264E"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Break bulk </w:t>
            </w:r>
            <w:proofErr w:type="spellStart"/>
            <w:r w:rsidRPr="00302F2C">
              <w:rPr>
                <w:rFonts w:ascii="Arial" w:eastAsia="Times New Roman" w:hAnsi="Arial" w:cs="Arial"/>
                <w:color w:val="000667"/>
                <w:kern w:val="0"/>
                <w:sz w:val="24"/>
                <w:szCs w:val="24"/>
                <w:lang w:eastAsia="nb-NO"/>
                <w14:ligatures w14:val="none"/>
              </w:rPr>
              <w:t>lolo</w:t>
            </w:r>
            <w:proofErr w:type="spellEnd"/>
            <w:r w:rsidRPr="00302F2C">
              <w:rPr>
                <w:rFonts w:ascii="Arial" w:eastAsia="Times New Roman" w:hAnsi="Arial" w:cs="Arial"/>
                <w:color w:val="000667"/>
                <w:kern w:val="0"/>
                <w:sz w:val="24"/>
                <w:szCs w:val="24"/>
                <w:lang w:eastAsia="nb-NO"/>
                <w14:ligatures w14:val="none"/>
              </w:rPr>
              <w:t xml:space="preserve">, 3 200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089B4752"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1330</w:t>
            </w:r>
          </w:p>
        </w:tc>
      </w:tr>
      <w:tr w:rsidR="00302F2C" w:rsidRPr="00302F2C" w14:paraId="28641C6A" w14:textId="77777777" w:rsidTr="00302F2C">
        <w:trPr>
          <w:tblCellSpacing w:w="15" w:type="dxa"/>
        </w:trPr>
        <w:tc>
          <w:tcPr>
            <w:tcW w:w="0" w:type="auto"/>
            <w:tcBorders>
              <w:top w:val="nil"/>
              <w:left w:val="nil"/>
              <w:bottom w:val="nil"/>
              <w:right w:val="nil"/>
            </w:tcBorders>
            <w:shd w:val="clear" w:color="auto" w:fill="FFFFFF"/>
            <w:vAlign w:val="center"/>
            <w:hideMark/>
          </w:tcPr>
          <w:p w14:paraId="0695EFCF"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Break bulk </w:t>
            </w:r>
            <w:proofErr w:type="spellStart"/>
            <w:r w:rsidRPr="00302F2C">
              <w:rPr>
                <w:rFonts w:ascii="Arial" w:eastAsia="Times New Roman" w:hAnsi="Arial" w:cs="Arial"/>
                <w:color w:val="000667"/>
                <w:kern w:val="0"/>
                <w:sz w:val="24"/>
                <w:szCs w:val="24"/>
                <w:lang w:eastAsia="nb-NO"/>
                <w14:ligatures w14:val="none"/>
              </w:rPr>
              <w:t>lolo</w:t>
            </w:r>
            <w:proofErr w:type="spellEnd"/>
            <w:r w:rsidRPr="00302F2C">
              <w:rPr>
                <w:rFonts w:ascii="Arial" w:eastAsia="Times New Roman" w:hAnsi="Arial" w:cs="Arial"/>
                <w:color w:val="000667"/>
                <w:kern w:val="0"/>
                <w:sz w:val="24"/>
                <w:szCs w:val="24"/>
                <w:lang w:eastAsia="nb-NO"/>
                <w14:ligatures w14:val="none"/>
              </w:rPr>
              <w:t xml:space="preserve">, 5 000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411D9EDB"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1505</w:t>
            </w:r>
          </w:p>
        </w:tc>
      </w:tr>
      <w:tr w:rsidR="00302F2C" w:rsidRPr="00302F2C" w14:paraId="519D5066" w14:textId="77777777" w:rsidTr="00302F2C">
        <w:trPr>
          <w:tblCellSpacing w:w="15" w:type="dxa"/>
        </w:trPr>
        <w:tc>
          <w:tcPr>
            <w:tcW w:w="0" w:type="auto"/>
            <w:tcBorders>
              <w:top w:val="nil"/>
              <w:left w:val="nil"/>
              <w:bottom w:val="nil"/>
              <w:right w:val="nil"/>
            </w:tcBorders>
            <w:shd w:val="clear" w:color="auto" w:fill="FFFFFF"/>
            <w:vAlign w:val="center"/>
            <w:hideMark/>
          </w:tcPr>
          <w:p w14:paraId="23A2D4B8"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Break bulk </w:t>
            </w:r>
            <w:proofErr w:type="spellStart"/>
            <w:r w:rsidRPr="00302F2C">
              <w:rPr>
                <w:rFonts w:ascii="Arial" w:eastAsia="Times New Roman" w:hAnsi="Arial" w:cs="Arial"/>
                <w:color w:val="000667"/>
                <w:kern w:val="0"/>
                <w:sz w:val="24"/>
                <w:szCs w:val="24"/>
                <w:lang w:eastAsia="nb-NO"/>
                <w14:ligatures w14:val="none"/>
              </w:rPr>
              <w:t>lolo</w:t>
            </w:r>
            <w:proofErr w:type="spellEnd"/>
            <w:r w:rsidRPr="00302F2C">
              <w:rPr>
                <w:rFonts w:ascii="Arial" w:eastAsia="Times New Roman" w:hAnsi="Arial" w:cs="Arial"/>
                <w:color w:val="000667"/>
                <w:kern w:val="0"/>
                <w:sz w:val="24"/>
                <w:szCs w:val="24"/>
                <w:lang w:eastAsia="nb-NO"/>
                <w14:ligatures w14:val="none"/>
              </w:rPr>
              <w:t xml:space="preserve">, 8 500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38C751E3"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1925</w:t>
            </w:r>
          </w:p>
        </w:tc>
      </w:tr>
      <w:tr w:rsidR="00302F2C" w:rsidRPr="00302F2C" w14:paraId="6AA3F1E9" w14:textId="77777777" w:rsidTr="00302F2C">
        <w:trPr>
          <w:tblCellSpacing w:w="15" w:type="dxa"/>
        </w:trPr>
        <w:tc>
          <w:tcPr>
            <w:tcW w:w="0" w:type="auto"/>
            <w:tcBorders>
              <w:top w:val="nil"/>
              <w:left w:val="nil"/>
              <w:bottom w:val="nil"/>
              <w:right w:val="nil"/>
            </w:tcBorders>
            <w:shd w:val="clear" w:color="auto" w:fill="FFFFFF"/>
            <w:vAlign w:val="center"/>
            <w:hideMark/>
          </w:tcPr>
          <w:p w14:paraId="1B223837"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Break bulk </w:t>
            </w:r>
            <w:proofErr w:type="spellStart"/>
            <w:r w:rsidRPr="00302F2C">
              <w:rPr>
                <w:rFonts w:ascii="Arial" w:eastAsia="Times New Roman" w:hAnsi="Arial" w:cs="Arial"/>
                <w:color w:val="000667"/>
                <w:kern w:val="0"/>
                <w:sz w:val="24"/>
                <w:szCs w:val="24"/>
                <w:lang w:eastAsia="nb-NO"/>
                <w14:ligatures w14:val="none"/>
              </w:rPr>
              <w:t>lolo</w:t>
            </w:r>
            <w:proofErr w:type="spellEnd"/>
            <w:r w:rsidRPr="00302F2C">
              <w:rPr>
                <w:rFonts w:ascii="Arial" w:eastAsia="Times New Roman" w:hAnsi="Arial" w:cs="Arial"/>
                <w:color w:val="000667"/>
                <w:kern w:val="0"/>
                <w:sz w:val="24"/>
                <w:szCs w:val="24"/>
                <w:lang w:eastAsia="nb-NO"/>
                <w14:ligatures w14:val="none"/>
              </w:rPr>
              <w:t xml:space="preserve">, 15 000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0AD363AF"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2940</w:t>
            </w:r>
          </w:p>
        </w:tc>
      </w:tr>
      <w:tr w:rsidR="00302F2C" w:rsidRPr="00302F2C" w14:paraId="6A67CD5D" w14:textId="77777777" w:rsidTr="00302F2C">
        <w:trPr>
          <w:tblCellSpacing w:w="15" w:type="dxa"/>
        </w:trPr>
        <w:tc>
          <w:tcPr>
            <w:tcW w:w="0" w:type="auto"/>
            <w:tcBorders>
              <w:top w:val="nil"/>
              <w:left w:val="nil"/>
              <w:bottom w:val="nil"/>
              <w:right w:val="nil"/>
            </w:tcBorders>
            <w:shd w:val="clear" w:color="auto" w:fill="FFFFFF"/>
            <w:vAlign w:val="center"/>
            <w:hideMark/>
          </w:tcPr>
          <w:p w14:paraId="2E846078"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Break bulk </w:t>
            </w:r>
            <w:proofErr w:type="spellStart"/>
            <w:r w:rsidRPr="00302F2C">
              <w:rPr>
                <w:rFonts w:ascii="Arial" w:eastAsia="Times New Roman" w:hAnsi="Arial" w:cs="Arial"/>
                <w:color w:val="000667"/>
                <w:kern w:val="0"/>
                <w:sz w:val="24"/>
                <w:szCs w:val="24"/>
                <w:lang w:eastAsia="nb-NO"/>
                <w14:ligatures w14:val="none"/>
              </w:rPr>
              <w:t>lolo</w:t>
            </w:r>
            <w:proofErr w:type="spellEnd"/>
            <w:r w:rsidRPr="00302F2C">
              <w:rPr>
                <w:rFonts w:ascii="Arial" w:eastAsia="Times New Roman" w:hAnsi="Arial" w:cs="Arial"/>
                <w:color w:val="000667"/>
                <w:kern w:val="0"/>
                <w:sz w:val="24"/>
                <w:szCs w:val="24"/>
                <w:lang w:eastAsia="nb-NO"/>
                <w14:ligatures w14:val="none"/>
              </w:rPr>
              <w:t xml:space="preserve">, 40 000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2775B9DB"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4689</w:t>
            </w:r>
          </w:p>
        </w:tc>
      </w:tr>
      <w:tr w:rsidR="00302F2C" w:rsidRPr="00302F2C" w14:paraId="07DEBA18" w14:textId="77777777" w:rsidTr="00302F2C">
        <w:trPr>
          <w:tblCellSpacing w:w="15" w:type="dxa"/>
        </w:trPr>
        <w:tc>
          <w:tcPr>
            <w:tcW w:w="0" w:type="auto"/>
            <w:tcBorders>
              <w:top w:val="nil"/>
              <w:left w:val="nil"/>
              <w:bottom w:val="nil"/>
              <w:right w:val="nil"/>
            </w:tcBorders>
            <w:shd w:val="clear" w:color="auto" w:fill="FFFFFF"/>
            <w:vAlign w:val="center"/>
            <w:hideMark/>
          </w:tcPr>
          <w:p w14:paraId="2B3E5B94"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Tørrbulk 2 500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124BFABC"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1225</w:t>
            </w:r>
          </w:p>
        </w:tc>
      </w:tr>
      <w:tr w:rsidR="00302F2C" w:rsidRPr="00302F2C" w14:paraId="34B22AFA" w14:textId="77777777" w:rsidTr="00302F2C">
        <w:trPr>
          <w:tblCellSpacing w:w="15" w:type="dxa"/>
        </w:trPr>
        <w:tc>
          <w:tcPr>
            <w:tcW w:w="0" w:type="auto"/>
            <w:tcBorders>
              <w:top w:val="nil"/>
              <w:left w:val="nil"/>
              <w:bottom w:val="nil"/>
              <w:right w:val="nil"/>
            </w:tcBorders>
            <w:shd w:val="clear" w:color="auto" w:fill="FFFFFF"/>
            <w:vAlign w:val="center"/>
            <w:hideMark/>
          </w:tcPr>
          <w:p w14:paraId="0695DC40"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Tørrbulk 6 200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3E2F3933"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1855</w:t>
            </w:r>
          </w:p>
        </w:tc>
      </w:tr>
      <w:tr w:rsidR="00302F2C" w:rsidRPr="00302F2C" w14:paraId="62E095B9" w14:textId="77777777" w:rsidTr="00302F2C">
        <w:trPr>
          <w:tblCellSpacing w:w="15" w:type="dxa"/>
        </w:trPr>
        <w:tc>
          <w:tcPr>
            <w:tcW w:w="0" w:type="auto"/>
            <w:tcBorders>
              <w:top w:val="nil"/>
              <w:left w:val="nil"/>
              <w:bottom w:val="nil"/>
              <w:right w:val="nil"/>
            </w:tcBorders>
            <w:shd w:val="clear" w:color="auto" w:fill="FFFFFF"/>
            <w:vAlign w:val="center"/>
            <w:hideMark/>
          </w:tcPr>
          <w:p w14:paraId="32277D4E"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Tørrbulk 26 000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2FFEF3ED"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3465</w:t>
            </w:r>
          </w:p>
        </w:tc>
      </w:tr>
      <w:tr w:rsidR="00302F2C" w:rsidRPr="00302F2C" w14:paraId="59B85B20" w14:textId="77777777" w:rsidTr="00302F2C">
        <w:trPr>
          <w:tblCellSpacing w:w="15" w:type="dxa"/>
        </w:trPr>
        <w:tc>
          <w:tcPr>
            <w:tcW w:w="0" w:type="auto"/>
            <w:tcBorders>
              <w:top w:val="nil"/>
              <w:left w:val="nil"/>
              <w:bottom w:val="nil"/>
              <w:right w:val="nil"/>
            </w:tcBorders>
            <w:shd w:val="clear" w:color="auto" w:fill="FFFFFF"/>
            <w:vAlign w:val="center"/>
            <w:hideMark/>
          </w:tcPr>
          <w:p w14:paraId="5CDCD71C"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Tørrbulk 40 000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1F354582"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3780</w:t>
            </w:r>
          </w:p>
        </w:tc>
      </w:tr>
      <w:tr w:rsidR="00302F2C" w:rsidRPr="00302F2C" w14:paraId="3101C454" w14:textId="77777777" w:rsidTr="00302F2C">
        <w:trPr>
          <w:tblCellSpacing w:w="15" w:type="dxa"/>
        </w:trPr>
        <w:tc>
          <w:tcPr>
            <w:tcW w:w="0" w:type="auto"/>
            <w:tcBorders>
              <w:top w:val="nil"/>
              <w:left w:val="nil"/>
              <w:bottom w:val="nil"/>
              <w:right w:val="nil"/>
            </w:tcBorders>
            <w:shd w:val="clear" w:color="auto" w:fill="FFFFFF"/>
            <w:vAlign w:val="center"/>
            <w:hideMark/>
          </w:tcPr>
          <w:p w14:paraId="108CBEBB"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Tørrbulk 60 000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027DD930"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4095</w:t>
            </w:r>
          </w:p>
        </w:tc>
      </w:tr>
      <w:tr w:rsidR="00302F2C" w:rsidRPr="00302F2C" w14:paraId="2634B1A7" w14:textId="77777777" w:rsidTr="00302F2C">
        <w:trPr>
          <w:tblCellSpacing w:w="15" w:type="dxa"/>
        </w:trPr>
        <w:tc>
          <w:tcPr>
            <w:tcW w:w="0" w:type="auto"/>
            <w:tcBorders>
              <w:top w:val="nil"/>
              <w:left w:val="nil"/>
              <w:bottom w:val="nil"/>
              <w:right w:val="nil"/>
            </w:tcBorders>
            <w:shd w:val="clear" w:color="auto" w:fill="FFFFFF"/>
            <w:vAlign w:val="center"/>
            <w:hideMark/>
          </w:tcPr>
          <w:p w14:paraId="2BD5A5B5"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Tørrbulk 80 000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3E42DD68"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4374</w:t>
            </w:r>
          </w:p>
        </w:tc>
      </w:tr>
      <w:tr w:rsidR="00302F2C" w:rsidRPr="00302F2C" w14:paraId="31C4EBD9" w14:textId="77777777" w:rsidTr="00302F2C">
        <w:trPr>
          <w:tblCellSpacing w:w="15" w:type="dxa"/>
        </w:trPr>
        <w:tc>
          <w:tcPr>
            <w:tcW w:w="0" w:type="auto"/>
            <w:tcBorders>
              <w:top w:val="nil"/>
              <w:left w:val="nil"/>
              <w:bottom w:val="nil"/>
              <w:right w:val="nil"/>
            </w:tcBorders>
            <w:shd w:val="clear" w:color="auto" w:fill="FFFFFF"/>
            <w:vAlign w:val="center"/>
            <w:hideMark/>
          </w:tcPr>
          <w:p w14:paraId="4E902976"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Ro/ro (cargo) 10 070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0B936CE3"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6404</w:t>
            </w:r>
          </w:p>
        </w:tc>
      </w:tr>
      <w:tr w:rsidR="00302F2C" w:rsidRPr="00302F2C" w14:paraId="250B7169" w14:textId="77777777" w:rsidTr="00302F2C">
        <w:trPr>
          <w:tblCellSpacing w:w="15" w:type="dxa"/>
        </w:trPr>
        <w:tc>
          <w:tcPr>
            <w:tcW w:w="0" w:type="auto"/>
            <w:tcBorders>
              <w:top w:val="nil"/>
              <w:left w:val="nil"/>
              <w:bottom w:val="nil"/>
              <w:right w:val="nil"/>
            </w:tcBorders>
            <w:shd w:val="clear" w:color="auto" w:fill="FFFFFF"/>
            <w:vAlign w:val="center"/>
            <w:hideMark/>
          </w:tcPr>
          <w:p w14:paraId="6A98C430"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Ro/ro (cargo) 15 990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01AB55E9"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7699</w:t>
            </w:r>
          </w:p>
        </w:tc>
      </w:tr>
      <w:tr w:rsidR="00302F2C" w:rsidRPr="00302F2C" w14:paraId="6D291265" w14:textId="77777777" w:rsidTr="00302F2C">
        <w:trPr>
          <w:tblCellSpacing w:w="15" w:type="dxa"/>
        </w:trPr>
        <w:tc>
          <w:tcPr>
            <w:tcW w:w="0" w:type="auto"/>
            <w:tcBorders>
              <w:top w:val="nil"/>
              <w:left w:val="nil"/>
              <w:bottom w:val="nil"/>
              <w:right w:val="nil"/>
            </w:tcBorders>
            <w:shd w:val="clear" w:color="auto" w:fill="FFFFFF"/>
            <w:vAlign w:val="center"/>
            <w:hideMark/>
          </w:tcPr>
          <w:p w14:paraId="430A919A"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Kjøleskip 3 000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0780A43B"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1925</w:t>
            </w:r>
          </w:p>
        </w:tc>
      </w:tr>
      <w:tr w:rsidR="00302F2C" w:rsidRPr="00302F2C" w14:paraId="57666C29" w14:textId="77777777" w:rsidTr="00302F2C">
        <w:trPr>
          <w:tblCellSpacing w:w="15" w:type="dxa"/>
        </w:trPr>
        <w:tc>
          <w:tcPr>
            <w:tcW w:w="0" w:type="auto"/>
            <w:tcBorders>
              <w:top w:val="nil"/>
              <w:left w:val="nil"/>
              <w:bottom w:val="nil"/>
              <w:right w:val="nil"/>
            </w:tcBorders>
            <w:shd w:val="clear" w:color="auto" w:fill="FFFFFF"/>
            <w:vAlign w:val="center"/>
            <w:hideMark/>
          </w:tcPr>
          <w:p w14:paraId="5BB397EA"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LPG 30 000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13D7C327"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7524</w:t>
            </w:r>
          </w:p>
        </w:tc>
      </w:tr>
      <w:tr w:rsidR="00302F2C" w:rsidRPr="00302F2C" w14:paraId="3518DA93" w14:textId="77777777" w:rsidTr="00302F2C">
        <w:trPr>
          <w:tblCellSpacing w:w="15" w:type="dxa"/>
        </w:trPr>
        <w:tc>
          <w:tcPr>
            <w:tcW w:w="0" w:type="auto"/>
            <w:tcBorders>
              <w:top w:val="nil"/>
              <w:left w:val="nil"/>
              <w:bottom w:val="nil"/>
              <w:right w:val="nil"/>
            </w:tcBorders>
            <w:shd w:val="clear" w:color="auto" w:fill="FFFFFF"/>
            <w:vAlign w:val="center"/>
            <w:hideMark/>
          </w:tcPr>
          <w:p w14:paraId="0F503531"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Tankbåt 2 500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1315598B"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2415</w:t>
            </w:r>
          </w:p>
        </w:tc>
      </w:tr>
      <w:tr w:rsidR="00302F2C" w:rsidRPr="00302F2C" w14:paraId="2FFD0DFA" w14:textId="77777777" w:rsidTr="00302F2C">
        <w:trPr>
          <w:tblCellSpacing w:w="15" w:type="dxa"/>
        </w:trPr>
        <w:tc>
          <w:tcPr>
            <w:tcW w:w="0" w:type="auto"/>
            <w:tcBorders>
              <w:top w:val="nil"/>
              <w:left w:val="nil"/>
              <w:bottom w:val="nil"/>
              <w:right w:val="nil"/>
            </w:tcBorders>
            <w:shd w:val="clear" w:color="auto" w:fill="FFFFFF"/>
            <w:vAlign w:val="center"/>
            <w:hideMark/>
          </w:tcPr>
          <w:p w14:paraId="15861245"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Tankbåt 6 500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5377A4E0"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3132</w:t>
            </w:r>
          </w:p>
        </w:tc>
      </w:tr>
      <w:tr w:rsidR="00302F2C" w:rsidRPr="00302F2C" w14:paraId="658FE79E" w14:textId="77777777" w:rsidTr="00302F2C">
        <w:trPr>
          <w:tblCellSpacing w:w="15" w:type="dxa"/>
        </w:trPr>
        <w:tc>
          <w:tcPr>
            <w:tcW w:w="0" w:type="auto"/>
            <w:tcBorders>
              <w:top w:val="nil"/>
              <w:left w:val="nil"/>
              <w:bottom w:val="nil"/>
              <w:right w:val="nil"/>
            </w:tcBorders>
            <w:shd w:val="clear" w:color="auto" w:fill="FFFFFF"/>
            <w:vAlign w:val="center"/>
            <w:hideMark/>
          </w:tcPr>
          <w:p w14:paraId="1A0DF92E"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Tankbåt 40 000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251D0685"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5547</w:t>
            </w:r>
          </w:p>
        </w:tc>
      </w:tr>
      <w:tr w:rsidR="00302F2C" w:rsidRPr="00302F2C" w14:paraId="0D6F830C" w14:textId="77777777" w:rsidTr="00302F2C">
        <w:trPr>
          <w:tblCellSpacing w:w="15" w:type="dxa"/>
        </w:trPr>
        <w:tc>
          <w:tcPr>
            <w:tcW w:w="0" w:type="auto"/>
            <w:tcBorders>
              <w:top w:val="nil"/>
              <w:left w:val="nil"/>
              <w:bottom w:val="nil"/>
              <w:right w:val="nil"/>
            </w:tcBorders>
            <w:shd w:val="clear" w:color="auto" w:fill="FFFFFF"/>
            <w:vAlign w:val="center"/>
            <w:hideMark/>
          </w:tcPr>
          <w:p w14:paraId="5CB5874A"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Tankbåt 73 000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3B141B7E"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6387 </w:t>
            </w:r>
          </w:p>
        </w:tc>
      </w:tr>
      <w:tr w:rsidR="00302F2C" w:rsidRPr="00302F2C" w14:paraId="0BF0F431" w14:textId="77777777" w:rsidTr="00302F2C">
        <w:trPr>
          <w:tblCellSpacing w:w="15" w:type="dxa"/>
        </w:trPr>
        <w:tc>
          <w:tcPr>
            <w:tcW w:w="0" w:type="auto"/>
            <w:tcBorders>
              <w:top w:val="nil"/>
              <w:left w:val="nil"/>
              <w:bottom w:val="nil"/>
              <w:right w:val="nil"/>
            </w:tcBorders>
            <w:shd w:val="clear" w:color="auto" w:fill="FFFFFF"/>
            <w:vAlign w:val="center"/>
            <w:hideMark/>
          </w:tcPr>
          <w:p w14:paraId="0A0327C6"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Tankbåt 110 000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36198430"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7052</w:t>
            </w:r>
          </w:p>
        </w:tc>
      </w:tr>
      <w:tr w:rsidR="00302F2C" w:rsidRPr="00302F2C" w14:paraId="2CB851FB" w14:textId="77777777" w:rsidTr="00302F2C">
        <w:trPr>
          <w:tblCellSpacing w:w="15" w:type="dxa"/>
        </w:trPr>
        <w:tc>
          <w:tcPr>
            <w:tcW w:w="0" w:type="auto"/>
            <w:tcBorders>
              <w:top w:val="nil"/>
              <w:left w:val="nil"/>
              <w:bottom w:val="nil"/>
              <w:right w:val="nil"/>
            </w:tcBorders>
            <w:shd w:val="clear" w:color="auto" w:fill="FFFFFF"/>
            <w:vAlign w:val="center"/>
            <w:hideMark/>
          </w:tcPr>
          <w:p w14:paraId="35D4AB9B"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Tankbåt 160 000dwt</w:t>
            </w:r>
          </w:p>
        </w:tc>
        <w:tc>
          <w:tcPr>
            <w:tcW w:w="0" w:type="auto"/>
            <w:tcBorders>
              <w:left w:val="single" w:sz="24" w:space="0" w:color="FAF7F4"/>
              <w:bottom w:val="single" w:sz="24" w:space="0" w:color="FAF7F4"/>
            </w:tcBorders>
            <w:shd w:val="clear" w:color="auto" w:fill="FFFFFF"/>
            <w:vAlign w:val="center"/>
            <w:hideMark/>
          </w:tcPr>
          <w:p w14:paraId="3AC82ECD"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8224</w:t>
            </w:r>
          </w:p>
        </w:tc>
      </w:tr>
      <w:tr w:rsidR="00302F2C" w:rsidRPr="00302F2C" w14:paraId="31A98F52" w14:textId="77777777" w:rsidTr="00302F2C">
        <w:trPr>
          <w:tblCellSpacing w:w="15" w:type="dxa"/>
        </w:trPr>
        <w:tc>
          <w:tcPr>
            <w:tcW w:w="0" w:type="auto"/>
            <w:tcBorders>
              <w:top w:val="nil"/>
              <w:left w:val="nil"/>
              <w:bottom w:val="nil"/>
              <w:right w:val="nil"/>
            </w:tcBorders>
            <w:shd w:val="clear" w:color="auto" w:fill="FFFFFF"/>
            <w:vAlign w:val="center"/>
            <w:hideMark/>
          </w:tcPr>
          <w:p w14:paraId="362DC60D"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LNG 5 200 </w:t>
            </w:r>
            <w:proofErr w:type="spellStart"/>
            <w:r w:rsidRPr="00302F2C">
              <w:rPr>
                <w:rFonts w:ascii="Arial" w:eastAsia="Times New Roman" w:hAnsi="Arial" w:cs="Arial"/>
                <w:color w:val="000667"/>
                <w:kern w:val="0"/>
                <w:sz w:val="24"/>
                <w:szCs w:val="24"/>
                <w:lang w:eastAsia="nb-NO"/>
                <w14:ligatures w14:val="none"/>
              </w:rPr>
              <w:t>cbm</w:t>
            </w:r>
            <w:proofErr w:type="spellEnd"/>
            <w:r w:rsidRPr="00302F2C">
              <w:rPr>
                <w:rFonts w:ascii="Arial" w:eastAsia="Times New Roman" w:hAnsi="Arial" w:cs="Arial"/>
                <w:color w:val="000667"/>
                <w:kern w:val="0"/>
                <w:sz w:val="24"/>
                <w:szCs w:val="24"/>
                <w:lang w:eastAsia="nb-NO"/>
                <w14:ligatures w14:val="none"/>
              </w:rPr>
              <w:t xml:space="preserve"> 3 900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1513BF96"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5774</w:t>
            </w:r>
          </w:p>
        </w:tc>
      </w:tr>
      <w:tr w:rsidR="00302F2C" w:rsidRPr="00302F2C" w14:paraId="1B97EBFC" w14:textId="77777777" w:rsidTr="00302F2C">
        <w:trPr>
          <w:tblCellSpacing w:w="15" w:type="dxa"/>
        </w:trPr>
        <w:tc>
          <w:tcPr>
            <w:tcW w:w="0" w:type="auto"/>
            <w:tcBorders>
              <w:top w:val="nil"/>
              <w:left w:val="nil"/>
              <w:bottom w:val="nil"/>
              <w:right w:val="nil"/>
            </w:tcBorders>
            <w:shd w:val="clear" w:color="auto" w:fill="FFFFFF"/>
            <w:vAlign w:val="center"/>
            <w:hideMark/>
          </w:tcPr>
          <w:p w14:paraId="50EC0E9C"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LNG 29 000 </w:t>
            </w:r>
            <w:proofErr w:type="spellStart"/>
            <w:r w:rsidRPr="00302F2C">
              <w:rPr>
                <w:rFonts w:ascii="Arial" w:eastAsia="Times New Roman" w:hAnsi="Arial" w:cs="Arial"/>
                <w:color w:val="000667"/>
                <w:kern w:val="0"/>
                <w:sz w:val="24"/>
                <w:szCs w:val="24"/>
                <w:lang w:eastAsia="nb-NO"/>
                <w14:ligatures w14:val="none"/>
              </w:rPr>
              <w:t>cbm</w:t>
            </w:r>
            <w:proofErr w:type="spellEnd"/>
            <w:r w:rsidRPr="00302F2C">
              <w:rPr>
                <w:rFonts w:ascii="Arial" w:eastAsia="Times New Roman" w:hAnsi="Arial" w:cs="Arial"/>
                <w:color w:val="000667"/>
                <w:kern w:val="0"/>
                <w:sz w:val="24"/>
                <w:szCs w:val="24"/>
                <w:lang w:eastAsia="nb-NO"/>
                <w14:ligatures w14:val="none"/>
              </w:rPr>
              <w:t xml:space="preserve"> 20 300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0AF95E00"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10814</w:t>
            </w:r>
          </w:p>
        </w:tc>
      </w:tr>
      <w:tr w:rsidR="00302F2C" w:rsidRPr="00302F2C" w14:paraId="283B2D11" w14:textId="77777777" w:rsidTr="00302F2C">
        <w:trPr>
          <w:tblCellSpacing w:w="15" w:type="dxa"/>
        </w:trPr>
        <w:tc>
          <w:tcPr>
            <w:tcW w:w="0" w:type="auto"/>
            <w:tcBorders>
              <w:top w:val="nil"/>
              <w:left w:val="nil"/>
              <w:bottom w:val="nil"/>
              <w:right w:val="nil"/>
            </w:tcBorders>
            <w:shd w:val="clear" w:color="auto" w:fill="FFFFFF"/>
            <w:vAlign w:val="center"/>
            <w:hideMark/>
          </w:tcPr>
          <w:p w14:paraId="2E44EF0D"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LNG 74 000 </w:t>
            </w:r>
            <w:proofErr w:type="spellStart"/>
            <w:r w:rsidRPr="00302F2C">
              <w:rPr>
                <w:rFonts w:ascii="Arial" w:eastAsia="Times New Roman" w:hAnsi="Arial" w:cs="Arial"/>
                <w:color w:val="000667"/>
                <w:kern w:val="0"/>
                <w:sz w:val="24"/>
                <w:szCs w:val="24"/>
                <w:lang w:eastAsia="nb-NO"/>
                <w14:ligatures w14:val="none"/>
              </w:rPr>
              <w:t>cbm</w:t>
            </w:r>
            <w:proofErr w:type="spellEnd"/>
            <w:r w:rsidRPr="00302F2C">
              <w:rPr>
                <w:rFonts w:ascii="Arial" w:eastAsia="Times New Roman" w:hAnsi="Arial" w:cs="Arial"/>
                <w:color w:val="000667"/>
                <w:kern w:val="0"/>
                <w:sz w:val="24"/>
                <w:szCs w:val="24"/>
                <w:lang w:eastAsia="nb-NO"/>
                <w14:ligatures w14:val="none"/>
              </w:rPr>
              <w:t xml:space="preserve"> 50 000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25938AA9"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15678</w:t>
            </w:r>
          </w:p>
        </w:tc>
      </w:tr>
      <w:tr w:rsidR="00302F2C" w:rsidRPr="00302F2C" w14:paraId="33C1CB50" w14:textId="77777777" w:rsidTr="00302F2C">
        <w:trPr>
          <w:tblCellSpacing w:w="15" w:type="dxa"/>
        </w:trPr>
        <w:tc>
          <w:tcPr>
            <w:tcW w:w="0" w:type="auto"/>
            <w:tcBorders>
              <w:top w:val="nil"/>
              <w:left w:val="nil"/>
              <w:bottom w:val="nil"/>
              <w:right w:val="nil"/>
            </w:tcBorders>
            <w:shd w:val="clear" w:color="auto" w:fill="FFFFFF"/>
            <w:vAlign w:val="center"/>
            <w:hideMark/>
          </w:tcPr>
          <w:p w14:paraId="013CBD72"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LNG 150 000 </w:t>
            </w:r>
            <w:proofErr w:type="spellStart"/>
            <w:r w:rsidRPr="00302F2C">
              <w:rPr>
                <w:rFonts w:ascii="Arial" w:eastAsia="Times New Roman" w:hAnsi="Arial" w:cs="Arial"/>
                <w:color w:val="000667"/>
                <w:kern w:val="0"/>
                <w:sz w:val="24"/>
                <w:szCs w:val="24"/>
                <w:lang w:eastAsia="nb-NO"/>
                <w14:ligatures w14:val="none"/>
              </w:rPr>
              <w:t>cbm</w:t>
            </w:r>
            <w:proofErr w:type="spellEnd"/>
            <w:r w:rsidRPr="00302F2C">
              <w:rPr>
                <w:rFonts w:ascii="Arial" w:eastAsia="Times New Roman" w:hAnsi="Arial" w:cs="Arial"/>
                <w:color w:val="000667"/>
                <w:kern w:val="0"/>
                <w:sz w:val="24"/>
                <w:szCs w:val="24"/>
                <w:lang w:eastAsia="nb-NO"/>
                <w14:ligatures w14:val="none"/>
              </w:rPr>
              <w:t xml:space="preserve"> 95 000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123C70D8"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24112</w:t>
            </w:r>
          </w:p>
        </w:tc>
      </w:tr>
      <w:tr w:rsidR="00302F2C" w:rsidRPr="00302F2C" w14:paraId="266CBCE4" w14:textId="77777777" w:rsidTr="00302F2C">
        <w:trPr>
          <w:tblCellSpacing w:w="15" w:type="dxa"/>
        </w:trPr>
        <w:tc>
          <w:tcPr>
            <w:tcW w:w="0" w:type="auto"/>
            <w:tcBorders>
              <w:top w:val="nil"/>
              <w:left w:val="nil"/>
              <w:bottom w:val="nil"/>
              <w:right w:val="nil"/>
            </w:tcBorders>
            <w:shd w:val="clear" w:color="auto" w:fill="FFFFFF"/>
            <w:vAlign w:val="center"/>
            <w:hideMark/>
          </w:tcPr>
          <w:p w14:paraId="2CA18DEC"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Kjemi/produkt tanker 8 000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4CCE6E5D"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3955</w:t>
            </w:r>
          </w:p>
        </w:tc>
      </w:tr>
      <w:tr w:rsidR="00302F2C" w:rsidRPr="00302F2C" w14:paraId="7BA3BF44" w14:textId="77777777" w:rsidTr="00302F2C">
        <w:trPr>
          <w:tblCellSpacing w:w="15" w:type="dxa"/>
        </w:trPr>
        <w:tc>
          <w:tcPr>
            <w:tcW w:w="0" w:type="auto"/>
            <w:tcBorders>
              <w:top w:val="nil"/>
              <w:left w:val="nil"/>
              <w:bottom w:val="nil"/>
              <w:right w:val="nil"/>
            </w:tcBorders>
            <w:shd w:val="clear" w:color="auto" w:fill="FFFFFF"/>
            <w:vAlign w:val="center"/>
            <w:hideMark/>
          </w:tcPr>
          <w:p w14:paraId="3497438E"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Kjemi/produkt tanker 44 500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2A07786D"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8539</w:t>
            </w:r>
          </w:p>
        </w:tc>
      </w:tr>
      <w:tr w:rsidR="00302F2C" w:rsidRPr="00302F2C" w14:paraId="6E045A8E" w14:textId="77777777" w:rsidTr="00302F2C">
        <w:trPr>
          <w:tblCellSpacing w:w="15" w:type="dxa"/>
        </w:trPr>
        <w:tc>
          <w:tcPr>
            <w:tcW w:w="0" w:type="auto"/>
            <w:tcBorders>
              <w:top w:val="nil"/>
              <w:left w:val="nil"/>
              <w:bottom w:val="nil"/>
              <w:right w:val="nil"/>
            </w:tcBorders>
            <w:shd w:val="clear" w:color="auto" w:fill="FFFFFF"/>
            <w:vAlign w:val="center"/>
            <w:hideMark/>
          </w:tcPr>
          <w:p w14:paraId="53ED9374"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Kystskip sideport 1 250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5C3EBDCD"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1239</w:t>
            </w:r>
          </w:p>
        </w:tc>
      </w:tr>
      <w:tr w:rsidR="00302F2C" w:rsidRPr="00302F2C" w14:paraId="4CDA6896" w14:textId="77777777" w:rsidTr="00302F2C">
        <w:trPr>
          <w:tblCellSpacing w:w="15" w:type="dxa"/>
        </w:trPr>
        <w:tc>
          <w:tcPr>
            <w:tcW w:w="0" w:type="auto"/>
            <w:tcBorders>
              <w:top w:val="nil"/>
              <w:left w:val="nil"/>
              <w:bottom w:val="nil"/>
              <w:right w:val="nil"/>
            </w:tcBorders>
            <w:shd w:val="clear" w:color="auto" w:fill="FFFFFF"/>
            <w:vAlign w:val="center"/>
            <w:hideMark/>
          </w:tcPr>
          <w:p w14:paraId="3812E7CE"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Kystskip sideport 2 530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4853AB2B"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1539</w:t>
            </w:r>
          </w:p>
        </w:tc>
      </w:tr>
      <w:tr w:rsidR="00302F2C" w:rsidRPr="00302F2C" w14:paraId="6E6BAAD5" w14:textId="77777777" w:rsidTr="00302F2C">
        <w:trPr>
          <w:tblCellSpacing w:w="15" w:type="dxa"/>
        </w:trPr>
        <w:tc>
          <w:tcPr>
            <w:tcW w:w="0" w:type="auto"/>
            <w:tcBorders>
              <w:top w:val="nil"/>
              <w:left w:val="nil"/>
              <w:bottom w:val="nil"/>
              <w:right w:val="nil"/>
            </w:tcBorders>
            <w:shd w:val="clear" w:color="auto" w:fill="FFFFFF"/>
            <w:vAlign w:val="center"/>
            <w:hideMark/>
          </w:tcPr>
          <w:p w14:paraId="71EB25C5"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xml:space="preserve"> Kystskip sideport LNG drevet 5 000 </w:t>
            </w:r>
            <w:proofErr w:type="spellStart"/>
            <w:r w:rsidRPr="00302F2C">
              <w:rPr>
                <w:rFonts w:ascii="Arial" w:eastAsia="Times New Roman" w:hAnsi="Arial" w:cs="Arial"/>
                <w:color w:val="000667"/>
                <w:kern w:val="0"/>
                <w:sz w:val="24"/>
                <w:szCs w:val="24"/>
                <w:lang w:eastAsia="nb-NO"/>
                <w14:ligatures w14:val="none"/>
              </w:rPr>
              <w:t>dwt</w:t>
            </w:r>
            <w:proofErr w:type="spellEnd"/>
          </w:p>
        </w:tc>
        <w:tc>
          <w:tcPr>
            <w:tcW w:w="0" w:type="auto"/>
            <w:tcBorders>
              <w:left w:val="single" w:sz="24" w:space="0" w:color="FAF7F4"/>
              <w:bottom w:val="single" w:sz="24" w:space="0" w:color="FAF7F4"/>
            </w:tcBorders>
            <w:shd w:val="clear" w:color="auto" w:fill="FFFFFF"/>
            <w:vAlign w:val="center"/>
            <w:hideMark/>
          </w:tcPr>
          <w:p w14:paraId="6514EA41"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2117</w:t>
            </w:r>
          </w:p>
        </w:tc>
      </w:tr>
      <w:tr w:rsidR="00302F2C" w:rsidRPr="00302F2C" w14:paraId="75F449A5" w14:textId="77777777" w:rsidTr="00302F2C">
        <w:trPr>
          <w:tblCellSpacing w:w="15" w:type="dxa"/>
        </w:trPr>
        <w:tc>
          <w:tcPr>
            <w:tcW w:w="0" w:type="auto"/>
            <w:tcBorders>
              <w:top w:val="nil"/>
              <w:left w:val="nil"/>
              <w:bottom w:val="nil"/>
              <w:right w:val="nil"/>
            </w:tcBorders>
            <w:shd w:val="clear" w:color="auto" w:fill="FFFFFF"/>
            <w:vAlign w:val="center"/>
            <w:hideMark/>
          </w:tcPr>
          <w:p w14:paraId="3385AACF"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Sideport, levende dyr</w:t>
            </w:r>
          </w:p>
        </w:tc>
        <w:tc>
          <w:tcPr>
            <w:tcW w:w="0" w:type="auto"/>
            <w:tcBorders>
              <w:left w:val="single" w:sz="24" w:space="0" w:color="FAF7F4"/>
              <w:bottom w:val="single" w:sz="24" w:space="0" w:color="FAF7F4"/>
            </w:tcBorders>
            <w:shd w:val="clear" w:color="auto" w:fill="FFFFFF"/>
            <w:vAlign w:val="center"/>
            <w:hideMark/>
          </w:tcPr>
          <w:p w14:paraId="29F6A3BD"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1239</w:t>
            </w:r>
          </w:p>
        </w:tc>
      </w:tr>
      <w:tr w:rsidR="00302F2C" w:rsidRPr="00302F2C" w14:paraId="2259F705" w14:textId="77777777" w:rsidTr="00302F2C">
        <w:trPr>
          <w:tblCellSpacing w:w="15" w:type="dxa"/>
        </w:trPr>
        <w:tc>
          <w:tcPr>
            <w:tcW w:w="0" w:type="auto"/>
            <w:tcBorders>
              <w:top w:val="nil"/>
              <w:left w:val="nil"/>
              <w:bottom w:val="nil"/>
              <w:right w:val="nil"/>
            </w:tcBorders>
            <w:shd w:val="clear" w:color="auto" w:fill="FFFFFF"/>
            <w:vAlign w:val="center"/>
            <w:hideMark/>
          </w:tcPr>
          <w:p w14:paraId="37BA43CA" w14:textId="77777777" w:rsidR="00302F2C" w:rsidRPr="00302F2C" w:rsidRDefault="00302F2C" w:rsidP="00302F2C">
            <w:pPr>
              <w:spacing w:after="0" w:line="240" w:lineRule="auto"/>
              <w:rPr>
                <w:rFonts w:ascii="Arial" w:eastAsia="Times New Roman" w:hAnsi="Arial" w:cs="Arial"/>
                <w:color w:val="000667"/>
                <w:kern w:val="0"/>
                <w:sz w:val="24"/>
                <w:szCs w:val="24"/>
                <w:lang w:val="en-GB" w:eastAsia="nb-NO"/>
                <w14:ligatures w14:val="none"/>
              </w:rPr>
            </w:pPr>
            <w:r w:rsidRPr="00302F2C">
              <w:rPr>
                <w:rFonts w:ascii="Arial" w:eastAsia="Times New Roman" w:hAnsi="Arial" w:cs="Arial"/>
                <w:color w:val="000667"/>
                <w:kern w:val="0"/>
                <w:sz w:val="24"/>
                <w:szCs w:val="24"/>
                <w:lang w:val="en-GB" w:eastAsia="nb-NO"/>
                <w14:ligatures w14:val="none"/>
              </w:rPr>
              <w:t> Supply skip offshore 4 000 dwt (total)</w:t>
            </w:r>
          </w:p>
        </w:tc>
        <w:tc>
          <w:tcPr>
            <w:tcW w:w="0" w:type="auto"/>
            <w:tcBorders>
              <w:left w:val="single" w:sz="24" w:space="0" w:color="FAF7F4"/>
              <w:bottom w:val="single" w:sz="24" w:space="0" w:color="FAF7F4"/>
            </w:tcBorders>
            <w:shd w:val="clear" w:color="auto" w:fill="FFFFFF"/>
            <w:vAlign w:val="center"/>
            <w:hideMark/>
          </w:tcPr>
          <w:p w14:paraId="7FC7782B"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val="en-GB" w:eastAsia="nb-NO"/>
                <w14:ligatures w14:val="none"/>
              </w:rPr>
              <w:t> </w:t>
            </w:r>
            <w:r w:rsidRPr="00302F2C">
              <w:rPr>
                <w:rFonts w:ascii="Arial" w:eastAsia="Times New Roman" w:hAnsi="Arial" w:cs="Arial"/>
                <w:color w:val="000667"/>
                <w:kern w:val="0"/>
                <w:sz w:val="24"/>
                <w:szCs w:val="24"/>
                <w:lang w:eastAsia="nb-NO"/>
                <w14:ligatures w14:val="none"/>
              </w:rPr>
              <w:t>4934</w:t>
            </w:r>
          </w:p>
        </w:tc>
      </w:tr>
    </w:tbl>
    <w:p w14:paraId="706635C8" w14:textId="77777777" w:rsidR="00302F2C" w:rsidRPr="00302F2C" w:rsidRDefault="00302F2C" w:rsidP="00302F2C">
      <w:pPr>
        <w:shd w:val="clear" w:color="auto" w:fill="FAF7F4"/>
        <w:spacing w:before="100" w:beforeAutospacing="1" w:after="100" w:afterAutospacing="1" w:line="240" w:lineRule="auto"/>
        <w:ind w:left="708"/>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lastRenderedPageBreak/>
        <w:t>Kilde: TØI rapport 1638/2018 Kostnadsmodeller for transport og logistikk – basisår 2016</w:t>
      </w:r>
    </w:p>
    <w:p w14:paraId="1C2A37FD" w14:textId="77777777" w:rsidR="00302F2C" w:rsidRPr="00302F2C" w:rsidRDefault="00302F2C" w:rsidP="00302F2C">
      <w:pPr>
        <w:shd w:val="clear" w:color="auto" w:fill="FAF7F4"/>
        <w:spacing w:before="100" w:beforeAutospacing="1" w:after="100" w:afterAutospacing="1" w:line="240" w:lineRule="auto"/>
        <w:ind w:left="708"/>
        <w:rPr>
          <w:rFonts w:ascii="Arial" w:eastAsia="Times New Roman" w:hAnsi="Arial" w:cs="Arial"/>
          <w:color w:val="000667"/>
          <w:kern w:val="0"/>
          <w:sz w:val="24"/>
          <w:szCs w:val="24"/>
          <w:lang w:eastAsia="nb-NO"/>
          <w14:ligatures w14:val="none"/>
        </w:rPr>
      </w:pPr>
      <w:r w:rsidRPr="00302F2C">
        <w:rPr>
          <w:rFonts w:ascii="Arial" w:eastAsia="Times New Roman" w:hAnsi="Arial" w:cs="Arial"/>
          <w:b/>
          <w:bCs/>
          <w:color w:val="000667"/>
          <w:kern w:val="0"/>
          <w:sz w:val="24"/>
          <w:szCs w:val="24"/>
          <w:lang w:eastAsia="nb-NO"/>
          <w14:ligatures w14:val="none"/>
        </w:rPr>
        <w:t>Tidskostnader for godsbil (Grønland 2018):</w:t>
      </w:r>
    </w:p>
    <w:tbl>
      <w:tblPr>
        <w:tblW w:w="9867" w:type="dxa"/>
        <w:tblCellSpacing w:w="15" w:type="dxa"/>
        <w:tblInd w:w="708" w:type="dxa"/>
        <w:tblBorders>
          <w:top w:val="single" w:sz="24" w:space="0" w:color="FAF7F4"/>
          <w:right w:val="single" w:sz="24" w:space="0" w:color="FAF7F4"/>
        </w:tblBorders>
        <w:shd w:val="clear" w:color="auto" w:fill="FAF7F4"/>
        <w:tblCellMar>
          <w:top w:w="15" w:type="dxa"/>
          <w:left w:w="15" w:type="dxa"/>
          <w:bottom w:w="15" w:type="dxa"/>
          <w:right w:w="15" w:type="dxa"/>
        </w:tblCellMar>
        <w:tblLook w:val="04A0" w:firstRow="1" w:lastRow="0" w:firstColumn="1" w:lastColumn="0" w:noHBand="0" w:noVBand="1"/>
      </w:tblPr>
      <w:tblGrid>
        <w:gridCol w:w="5227"/>
        <w:gridCol w:w="4640"/>
      </w:tblGrid>
      <w:tr w:rsidR="00302F2C" w:rsidRPr="00302F2C" w14:paraId="6AA13B9B" w14:textId="77777777" w:rsidTr="00302F2C">
        <w:trPr>
          <w:tblCellSpacing w:w="15" w:type="dxa"/>
        </w:trPr>
        <w:tc>
          <w:tcPr>
            <w:tcW w:w="0" w:type="auto"/>
            <w:tcBorders>
              <w:top w:val="nil"/>
              <w:left w:val="nil"/>
              <w:bottom w:val="nil"/>
              <w:right w:val="nil"/>
            </w:tcBorders>
            <w:shd w:val="clear" w:color="auto" w:fill="FFFFFF"/>
            <w:vAlign w:val="center"/>
            <w:hideMark/>
          </w:tcPr>
          <w:p w14:paraId="1AB2A1FB"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w:t>
            </w:r>
          </w:p>
        </w:tc>
        <w:tc>
          <w:tcPr>
            <w:tcW w:w="0" w:type="auto"/>
            <w:tcBorders>
              <w:left w:val="single" w:sz="24" w:space="0" w:color="FAF7F4"/>
              <w:bottom w:val="single" w:sz="24" w:space="0" w:color="FAF7F4"/>
            </w:tcBorders>
            <w:shd w:val="clear" w:color="auto" w:fill="FFFFFF"/>
            <w:vAlign w:val="center"/>
            <w:hideMark/>
          </w:tcPr>
          <w:p w14:paraId="51FCCF15"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b/>
                <w:bCs/>
                <w:color w:val="000667"/>
                <w:kern w:val="0"/>
                <w:sz w:val="24"/>
                <w:szCs w:val="24"/>
                <w:lang w:eastAsia="nb-NO"/>
                <w14:ligatures w14:val="none"/>
              </w:rPr>
              <w:t>Tidskostnader (kroner per time)</w:t>
            </w:r>
          </w:p>
        </w:tc>
      </w:tr>
      <w:tr w:rsidR="00302F2C" w:rsidRPr="00302F2C" w14:paraId="260730AF" w14:textId="77777777" w:rsidTr="00302F2C">
        <w:trPr>
          <w:tblCellSpacing w:w="15" w:type="dxa"/>
        </w:trPr>
        <w:tc>
          <w:tcPr>
            <w:tcW w:w="0" w:type="auto"/>
            <w:tcBorders>
              <w:top w:val="nil"/>
              <w:left w:val="nil"/>
              <w:bottom w:val="nil"/>
              <w:right w:val="nil"/>
            </w:tcBorders>
            <w:shd w:val="clear" w:color="auto" w:fill="FFFFFF"/>
            <w:vAlign w:val="center"/>
            <w:hideMark/>
          </w:tcPr>
          <w:p w14:paraId="4678A77D"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Stor varebil</w:t>
            </w:r>
          </w:p>
        </w:tc>
        <w:tc>
          <w:tcPr>
            <w:tcW w:w="0" w:type="auto"/>
            <w:tcBorders>
              <w:left w:val="single" w:sz="24" w:space="0" w:color="FAF7F4"/>
              <w:bottom w:val="single" w:sz="24" w:space="0" w:color="FAF7F4"/>
            </w:tcBorders>
            <w:shd w:val="clear" w:color="auto" w:fill="FFFFFF"/>
            <w:vAlign w:val="center"/>
            <w:hideMark/>
          </w:tcPr>
          <w:p w14:paraId="1DBE3BC2"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425</w:t>
            </w:r>
          </w:p>
        </w:tc>
      </w:tr>
      <w:tr w:rsidR="00302F2C" w:rsidRPr="00302F2C" w14:paraId="0ECE08D0" w14:textId="77777777" w:rsidTr="00302F2C">
        <w:trPr>
          <w:tblCellSpacing w:w="15" w:type="dxa"/>
        </w:trPr>
        <w:tc>
          <w:tcPr>
            <w:tcW w:w="0" w:type="auto"/>
            <w:tcBorders>
              <w:top w:val="nil"/>
              <w:left w:val="nil"/>
              <w:bottom w:val="nil"/>
              <w:right w:val="nil"/>
            </w:tcBorders>
            <w:shd w:val="clear" w:color="auto" w:fill="FFFFFF"/>
            <w:vAlign w:val="center"/>
            <w:hideMark/>
          </w:tcPr>
          <w:p w14:paraId="7CE36DAE"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Lett distribusjon</w:t>
            </w:r>
          </w:p>
        </w:tc>
        <w:tc>
          <w:tcPr>
            <w:tcW w:w="0" w:type="auto"/>
            <w:tcBorders>
              <w:left w:val="single" w:sz="24" w:space="0" w:color="FAF7F4"/>
              <w:bottom w:val="single" w:sz="24" w:space="0" w:color="FAF7F4"/>
            </w:tcBorders>
            <w:shd w:val="clear" w:color="auto" w:fill="FFFFFF"/>
            <w:vAlign w:val="center"/>
            <w:hideMark/>
          </w:tcPr>
          <w:p w14:paraId="3BF3B0AF"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444</w:t>
            </w:r>
          </w:p>
        </w:tc>
      </w:tr>
      <w:tr w:rsidR="00302F2C" w:rsidRPr="00302F2C" w14:paraId="48B2AB45" w14:textId="77777777" w:rsidTr="00302F2C">
        <w:trPr>
          <w:tblCellSpacing w:w="15" w:type="dxa"/>
        </w:trPr>
        <w:tc>
          <w:tcPr>
            <w:tcW w:w="0" w:type="auto"/>
            <w:tcBorders>
              <w:top w:val="nil"/>
              <w:left w:val="nil"/>
              <w:bottom w:val="nil"/>
              <w:right w:val="nil"/>
            </w:tcBorders>
            <w:shd w:val="clear" w:color="auto" w:fill="FFFFFF"/>
            <w:vAlign w:val="center"/>
            <w:hideMark/>
          </w:tcPr>
          <w:p w14:paraId="1134C1DF"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Tung distribusjon, kassebil</w:t>
            </w:r>
          </w:p>
        </w:tc>
        <w:tc>
          <w:tcPr>
            <w:tcW w:w="0" w:type="auto"/>
            <w:tcBorders>
              <w:left w:val="single" w:sz="24" w:space="0" w:color="FAF7F4"/>
              <w:bottom w:val="single" w:sz="24" w:space="0" w:color="FAF7F4"/>
            </w:tcBorders>
            <w:shd w:val="clear" w:color="auto" w:fill="FFFFFF"/>
            <w:vAlign w:val="center"/>
            <w:hideMark/>
          </w:tcPr>
          <w:p w14:paraId="2FFE453B"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467</w:t>
            </w:r>
          </w:p>
        </w:tc>
      </w:tr>
      <w:tr w:rsidR="00302F2C" w:rsidRPr="00302F2C" w14:paraId="5C9F88B7" w14:textId="77777777" w:rsidTr="00302F2C">
        <w:trPr>
          <w:tblCellSpacing w:w="15" w:type="dxa"/>
        </w:trPr>
        <w:tc>
          <w:tcPr>
            <w:tcW w:w="0" w:type="auto"/>
            <w:tcBorders>
              <w:top w:val="nil"/>
              <w:left w:val="nil"/>
              <w:bottom w:val="nil"/>
              <w:right w:val="nil"/>
            </w:tcBorders>
            <w:shd w:val="clear" w:color="auto" w:fill="FFFFFF"/>
            <w:vAlign w:val="center"/>
            <w:hideMark/>
          </w:tcPr>
          <w:p w14:paraId="096150CF"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Tung distribusjon, containere</w:t>
            </w:r>
          </w:p>
        </w:tc>
        <w:tc>
          <w:tcPr>
            <w:tcW w:w="0" w:type="auto"/>
            <w:tcBorders>
              <w:left w:val="single" w:sz="24" w:space="0" w:color="FAF7F4"/>
              <w:bottom w:val="single" w:sz="24" w:space="0" w:color="FAF7F4"/>
            </w:tcBorders>
            <w:shd w:val="clear" w:color="auto" w:fill="FFFFFF"/>
            <w:vAlign w:val="center"/>
            <w:hideMark/>
          </w:tcPr>
          <w:p w14:paraId="7565C766"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460</w:t>
            </w:r>
          </w:p>
        </w:tc>
      </w:tr>
      <w:tr w:rsidR="00302F2C" w:rsidRPr="00302F2C" w14:paraId="0DE2DB8F" w14:textId="77777777" w:rsidTr="00302F2C">
        <w:trPr>
          <w:tblCellSpacing w:w="15" w:type="dxa"/>
        </w:trPr>
        <w:tc>
          <w:tcPr>
            <w:tcW w:w="0" w:type="auto"/>
            <w:tcBorders>
              <w:top w:val="nil"/>
              <w:left w:val="nil"/>
              <w:bottom w:val="nil"/>
              <w:right w:val="nil"/>
            </w:tcBorders>
            <w:shd w:val="clear" w:color="auto" w:fill="FFFFFF"/>
            <w:vAlign w:val="center"/>
            <w:hideMark/>
          </w:tcPr>
          <w:p w14:paraId="6F4CCDA3"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Semitrailer (kasse)</w:t>
            </w:r>
          </w:p>
        </w:tc>
        <w:tc>
          <w:tcPr>
            <w:tcW w:w="0" w:type="auto"/>
            <w:tcBorders>
              <w:left w:val="single" w:sz="24" w:space="0" w:color="FAF7F4"/>
              <w:bottom w:val="single" w:sz="24" w:space="0" w:color="FAF7F4"/>
            </w:tcBorders>
            <w:shd w:val="clear" w:color="auto" w:fill="FFFFFF"/>
            <w:vAlign w:val="center"/>
            <w:hideMark/>
          </w:tcPr>
          <w:p w14:paraId="7079DB66"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456</w:t>
            </w:r>
          </w:p>
        </w:tc>
      </w:tr>
      <w:tr w:rsidR="00302F2C" w:rsidRPr="00302F2C" w14:paraId="2A5937B4" w14:textId="77777777" w:rsidTr="00302F2C">
        <w:trPr>
          <w:tblCellSpacing w:w="15" w:type="dxa"/>
        </w:trPr>
        <w:tc>
          <w:tcPr>
            <w:tcW w:w="0" w:type="auto"/>
            <w:tcBorders>
              <w:top w:val="nil"/>
              <w:left w:val="nil"/>
              <w:bottom w:val="nil"/>
              <w:right w:val="nil"/>
            </w:tcBorders>
            <w:shd w:val="clear" w:color="auto" w:fill="FFFFFF"/>
            <w:vAlign w:val="center"/>
            <w:hideMark/>
          </w:tcPr>
          <w:p w14:paraId="530DA808"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Semitrailer container</w:t>
            </w:r>
          </w:p>
        </w:tc>
        <w:tc>
          <w:tcPr>
            <w:tcW w:w="0" w:type="auto"/>
            <w:tcBorders>
              <w:left w:val="single" w:sz="24" w:space="0" w:color="FAF7F4"/>
              <w:bottom w:val="single" w:sz="24" w:space="0" w:color="FAF7F4"/>
            </w:tcBorders>
            <w:shd w:val="clear" w:color="auto" w:fill="FFFFFF"/>
            <w:vAlign w:val="center"/>
            <w:hideMark/>
          </w:tcPr>
          <w:p w14:paraId="4DF425C1"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471</w:t>
            </w:r>
          </w:p>
        </w:tc>
      </w:tr>
      <w:tr w:rsidR="00302F2C" w:rsidRPr="00302F2C" w14:paraId="38F11065" w14:textId="77777777" w:rsidTr="00302F2C">
        <w:trPr>
          <w:tblCellSpacing w:w="15" w:type="dxa"/>
        </w:trPr>
        <w:tc>
          <w:tcPr>
            <w:tcW w:w="0" w:type="auto"/>
            <w:tcBorders>
              <w:top w:val="nil"/>
              <w:left w:val="nil"/>
              <w:bottom w:val="nil"/>
              <w:right w:val="nil"/>
            </w:tcBorders>
            <w:shd w:val="clear" w:color="auto" w:fill="FFFFFF"/>
            <w:vAlign w:val="center"/>
            <w:hideMark/>
          </w:tcPr>
          <w:p w14:paraId="3BBABF05"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Tankbil</w:t>
            </w:r>
          </w:p>
        </w:tc>
        <w:tc>
          <w:tcPr>
            <w:tcW w:w="0" w:type="auto"/>
            <w:tcBorders>
              <w:left w:val="single" w:sz="24" w:space="0" w:color="FAF7F4"/>
              <w:bottom w:val="single" w:sz="24" w:space="0" w:color="FAF7F4"/>
            </w:tcBorders>
            <w:shd w:val="clear" w:color="auto" w:fill="FFFFFF"/>
            <w:vAlign w:val="center"/>
            <w:hideMark/>
          </w:tcPr>
          <w:p w14:paraId="063EF95D"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549</w:t>
            </w:r>
          </w:p>
        </w:tc>
      </w:tr>
      <w:tr w:rsidR="00302F2C" w:rsidRPr="00302F2C" w14:paraId="16C3279F" w14:textId="77777777" w:rsidTr="00302F2C">
        <w:trPr>
          <w:tblCellSpacing w:w="15" w:type="dxa"/>
        </w:trPr>
        <w:tc>
          <w:tcPr>
            <w:tcW w:w="0" w:type="auto"/>
            <w:tcBorders>
              <w:top w:val="nil"/>
              <w:left w:val="nil"/>
              <w:bottom w:val="nil"/>
              <w:right w:val="nil"/>
            </w:tcBorders>
            <w:shd w:val="clear" w:color="auto" w:fill="FFFFFF"/>
            <w:vAlign w:val="center"/>
            <w:hideMark/>
          </w:tcPr>
          <w:p w14:paraId="130EC198"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Tørrbulkbil (vektet med og uten henger)</w:t>
            </w:r>
          </w:p>
        </w:tc>
        <w:tc>
          <w:tcPr>
            <w:tcW w:w="0" w:type="auto"/>
            <w:tcBorders>
              <w:left w:val="single" w:sz="24" w:space="0" w:color="FAF7F4"/>
              <w:bottom w:val="single" w:sz="24" w:space="0" w:color="FAF7F4"/>
            </w:tcBorders>
            <w:shd w:val="clear" w:color="auto" w:fill="FFFFFF"/>
            <w:vAlign w:val="center"/>
            <w:hideMark/>
          </w:tcPr>
          <w:p w14:paraId="3825A1F6"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555</w:t>
            </w:r>
          </w:p>
        </w:tc>
      </w:tr>
      <w:tr w:rsidR="00302F2C" w:rsidRPr="00302F2C" w14:paraId="22610693" w14:textId="77777777" w:rsidTr="00302F2C">
        <w:trPr>
          <w:tblCellSpacing w:w="15" w:type="dxa"/>
        </w:trPr>
        <w:tc>
          <w:tcPr>
            <w:tcW w:w="0" w:type="auto"/>
            <w:tcBorders>
              <w:top w:val="nil"/>
              <w:left w:val="nil"/>
              <w:bottom w:val="nil"/>
              <w:right w:val="nil"/>
            </w:tcBorders>
            <w:shd w:val="clear" w:color="auto" w:fill="FFFFFF"/>
            <w:vAlign w:val="center"/>
            <w:hideMark/>
          </w:tcPr>
          <w:p w14:paraId="57D3BCA7"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Tømmerbil med henger</w:t>
            </w:r>
          </w:p>
        </w:tc>
        <w:tc>
          <w:tcPr>
            <w:tcW w:w="0" w:type="auto"/>
            <w:tcBorders>
              <w:left w:val="single" w:sz="24" w:space="0" w:color="FAF7F4"/>
              <w:bottom w:val="single" w:sz="24" w:space="0" w:color="FAF7F4"/>
            </w:tcBorders>
            <w:shd w:val="clear" w:color="auto" w:fill="FFFFFF"/>
            <w:vAlign w:val="center"/>
            <w:hideMark/>
          </w:tcPr>
          <w:p w14:paraId="70F92DDA"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555</w:t>
            </w:r>
          </w:p>
        </w:tc>
      </w:tr>
      <w:tr w:rsidR="00302F2C" w:rsidRPr="00302F2C" w14:paraId="153917A0" w14:textId="77777777" w:rsidTr="00302F2C">
        <w:trPr>
          <w:tblCellSpacing w:w="15" w:type="dxa"/>
        </w:trPr>
        <w:tc>
          <w:tcPr>
            <w:tcW w:w="0" w:type="auto"/>
            <w:tcBorders>
              <w:top w:val="nil"/>
              <w:left w:val="nil"/>
              <w:bottom w:val="nil"/>
              <w:right w:val="nil"/>
            </w:tcBorders>
            <w:shd w:val="clear" w:color="auto" w:fill="FFFFFF"/>
            <w:vAlign w:val="center"/>
            <w:hideMark/>
          </w:tcPr>
          <w:p w14:paraId="7F45EAF9"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Bil for termotransport</w:t>
            </w:r>
          </w:p>
        </w:tc>
        <w:tc>
          <w:tcPr>
            <w:tcW w:w="0" w:type="auto"/>
            <w:tcBorders>
              <w:left w:val="single" w:sz="24" w:space="0" w:color="FAF7F4"/>
              <w:bottom w:val="single" w:sz="24" w:space="0" w:color="FAF7F4"/>
            </w:tcBorders>
            <w:shd w:val="clear" w:color="auto" w:fill="FFFFFF"/>
            <w:vAlign w:val="center"/>
            <w:hideMark/>
          </w:tcPr>
          <w:p w14:paraId="38544DCA"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498</w:t>
            </w:r>
          </w:p>
        </w:tc>
      </w:tr>
      <w:tr w:rsidR="00302F2C" w:rsidRPr="00302F2C" w14:paraId="63CFBB17" w14:textId="77777777" w:rsidTr="00302F2C">
        <w:trPr>
          <w:tblCellSpacing w:w="15" w:type="dxa"/>
        </w:trPr>
        <w:tc>
          <w:tcPr>
            <w:tcW w:w="0" w:type="auto"/>
            <w:tcBorders>
              <w:top w:val="nil"/>
              <w:left w:val="nil"/>
              <w:bottom w:val="nil"/>
              <w:right w:val="nil"/>
            </w:tcBorders>
            <w:shd w:val="clear" w:color="auto" w:fill="FFFFFF"/>
            <w:vAlign w:val="center"/>
            <w:hideMark/>
          </w:tcPr>
          <w:p w14:paraId="4A4C156A"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Bil 2525</w:t>
            </w:r>
          </w:p>
        </w:tc>
        <w:tc>
          <w:tcPr>
            <w:tcW w:w="0" w:type="auto"/>
            <w:tcBorders>
              <w:left w:val="single" w:sz="24" w:space="0" w:color="FAF7F4"/>
              <w:bottom w:val="single" w:sz="24" w:space="0" w:color="FAF7F4"/>
            </w:tcBorders>
            <w:shd w:val="clear" w:color="auto" w:fill="FFFFFF"/>
            <w:vAlign w:val="center"/>
            <w:hideMark/>
          </w:tcPr>
          <w:p w14:paraId="63DE5780"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486</w:t>
            </w:r>
          </w:p>
        </w:tc>
      </w:tr>
    </w:tbl>
    <w:p w14:paraId="33494948" w14:textId="77777777" w:rsidR="00302F2C" w:rsidRPr="00302F2C" w:rsidRDefault="00302F2C" w:rsidP="00302F2C">
      <w:pPr>
        <w:shd w:val="clear" w:color="auto" w:fill="FAF7F4"/>
        <w:spacing w:before="100" w:beforeAutospacing="1" w:after="100" w:afterAutospacing="1" w:line="240" w:lineRule="auto"/>
        <w:ind w:left="708"/>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 </w:t>
      </w:r>
    </w:p>
    <w:p w14:paraId="1D8D2686" w14:textId="77777777" w:rsidR="00302F2C" w:rsidRPr="00302F2C" w:rsidRDefault="00302F2C" w:rsidP="00302F2C">
      <w:pPr>
        <w:shd w:val="clear" w:color="auto" w:fill="FAF7F4"/>
        <w:spacing w:before="100" w:beforeAutospacing="1" w:after="100" w:afterAutospacing="1" w:line="240" w:lineRule="auto"/>
        <w:ind w:left="708"/>
        <w:rPr>
          <w:rFonts w:ascii="Arial" w:eastAsia="Times New Roman" w:hAnsi="Arial" w:cs="Arial"/>
          <w:color w:val="000667"/>
          <w:kern w:val="0"/>
          <w:sz w:val="24"/>
          <w:szCs w:val="24"/>
          <w:lang w:eastAsia="nb-NO"/>
          <w14:ligatures w14:val="none"/>
        </w:rPr>
      </w:pPr>
      <w:r w:rsidRPr="00302F2C">
        <w:rPr>
          <w:rFonts w:ascii="Arial" w:eastAsia="Times New Roman" w:hAnsi="Arial" w:cs="Arial"/>
          <w:b/>
          <w:bCs/>
          <w:color w:val="000667"/>
          <w:kern w:val="0"/>
          <w:sz w:val="24"/>
          <w:szCs w:val="24"/>
          <w:lang w:eastAsia="nb-NO"/>
          <w14:ligatures w14:val="none"/>
        </w:rPr>
        <w:t>Tidskostnader for fiskefartøy</w:t>
      </w:r>
    </w:p>
    <w:tbl>
      <w:tblPr>
        <w:tblW w:w="7455" w:type="dxa"/>
        <w:tblCellSpacing w:w="15" w:type="dxa"/>
        <w:tblInd w:w="708" w:type="dxa"/>
        <w:tblBorders>
          <w:top w:val="single" w:sz="24" w:space="0" w:color="FAF7F4"/>
          <w:right w:val="single" w:sz="24" w:space="0" w:color="FAF7F4"/>
        </w:tblBorders>
        <w:shd w:val="clear" w:color="auto" w:fill="FAF7F4"/>
        <w:tblCellMar>
          <w:top w:w="15" w:type="dxa"/>
          <w:left w:w="15" w:type="dxa"/>
          <w:bottom w:w="15" w:type="dxa"/>
          <w:right w:w="15" w:type="dxa"/>
        </w:tblCellMar>
        <w:tblLook w:val="04A0" w:firstRow="1" w:lastRow="0" w:firstColumn="1" w:lastColumn="0" w:noHBand="0" w:noVBand="1"/>
      </w:tblPr>
      <w:tblGrid>
        <w:gridCol w:w="3259"/>
        <w:gridCol w:w="4196"/>
      </w:tblGrid>
      <w:tr w:rsidR="00302F2C" w:rsidRPr="00302F2C" w14:paraId="034CE9E5" w14:textId="77777777" w:rsidTr="00302F2C">
        <w:trPr>
          <w:tblCellSpacing w:w="15" w:type="dxa"/>
        </w:trPr>
        <w:tc>
          <w:tcPr>
            <w:tcW w:w="3214" w:type="dxa"/>
            <w:tcBorders>
              <w:top w:val="nil"/>
              <w:left w:val="nil"/>
              <w:bottom w:val="nil"/>
              <w:right w:val="nil"/>
            </w:tcBorders>
            <w:shd w:val="clear" w:color="auto" w:fill="FFFFFF"/>
            <w:vAlign w:val="center"/>
            <w:hideMark/>
          </w:tcPr>
          <w:p w14:paraId="4B0BB493"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b/>
                <w:bCs/>
                <w:color w:val="000667"/>
                <w:kern w:val="0"/>
                <w:sz w:val="24"/>
                <w:szCs w:val="24"/>
                <w:lang w:eastAsia="nb-NO"/>
                <w14:ligatures w14:val="none"/>
              </w:rPr>
              <w:t>Fartøyets lengde i meter</w:t>
            </w:r>
          </w:p>
        </w:tc>
        <w:tc>
          <w:tcPr>
            <w:tcW w:w="4151" w:type="dxa"/>
            <w:tcBorders>
              <w:left w:val="single" w:sz="24" w:space="0" w:color="FAF7F4"/>
              <w:bottom w:val="single" w:sz="24" w:space="0" w:color="FAF7F4"/>
            </w:tcBorders>
            <w:shd w:val="clear" w:color="auto" w:fill="FFFFFF"/>
            <w:vAlign w:val="center"/>
            <w:hideMark/>
          </w:tcPr>
          <w:p w14:paraId="1B1B59B3"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b/>
                <w:bCs/>
                <w:color w:val="000667"/>
                <w:kern w:val="0"/>
                <w:sz w:val="24"/>
                <w:szCs w:val="24"/>
                <w:lang w:eastAsia="nb-NO"/>
                <w14:ligatures w14:val="none"/>
              </w:rPr>
              <w:t>Tidskostnader (kroner per time)</w:t>
            </w:r>
          </w:p>
        </w:tc>
      </w:tr>
      <w:tr w:rsidR="00302F2C" w:rsidRPr="00302F2C" w14:paraId="62B98B0D" w14:textId="77777777" w:rsidTr="00302F2C">
        <w:trPr>
          <w:tblCellSpacing w:w="15" w:type="dxa"/>
        </w:trPr>
        <w:tc>
          <w:tcPr>
            <w:tcW w:w="3214" w:type="dxa"/>
            <w:tcBorders>
              <w:top w:val="nil"/>
              <w:left w:val="nil"/>
              <w:bottom w:val="nil"/>
              <w:right w:val="nil"/>
            </w:tcBorders>
            <w:shd w:val="clear" w:color="auto" w:fill="FFFFFF"/>
            <w:hideMark/>
          </w:tcPr>
          <w:p w14:paraId="38B59CB5"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5</w:t>
            </w:r>
          </w:p>
        </w:tc>
        <w:tc>
          <w:tcPr>
            <w:tcW w:w="4151" w:type="dxa"/>
            <w:tcBorders>
              <w:left w:val="single" w:sz="24" w:space="0" w:color="FAF7F4"/>
              <w:bottom w:val="single" w:sz="24" w:space="0" w:color="FAF7F4"/>
            </w:tcBorders>
            <w:shd w:val="clear" w:color="auto" w:fill="FFFFFF"/>
            <w:hideMark/>
          </w:tcPr>
          <w:p w14:paraId="2A498D2C"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49,5</w:t>
            </w:r>
          </w:p>
        </w:tc>
      </w:tr>
      <w:tr w:rsidR="00302F2C" w:rsidRPr="00302F2C" w14:paraId="0AC693C1" w14:textId="77777777" w:rsidTr="00302F2C">
        <w:trPr>
          <w:tblCellSpacing w:w="15" w:type="dxa"/>
        </w:trPr>
        <w:tc>
          <w:tcPr>
            <w:tcW w:w="3214" w:type="dxa"/>
            <w:tcBorders>
              <w:top w:val="nil"/>
              <w:left w:val="nil"/>
              <w:bottom w:val="nil"/>
              <w:right w:val="nil"/>
            </w:tcBorders>
            <w:shd w:val="clear" w:color="auto" w:fill="FFFFFF"/>
            <w:hideMark/>
          </w:tcPr>
          <w:p w14:paraId="0318692A"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10</w:t>
            </w:r>
          </w:p>
        </w:tc>
        <w:tc>
          <w:tcPr>
            <w:tcW w:w="4151" w:type="dxa"/>
            <w:tcBorders>
              <w:left w:val="single" w:sz="24" w:space="0" w:color="FAF7F4"/>
              <w:bottom w:val="single" w:sz="24" w:space="0" w:color="FAF7F4"/>
            </w:tcBorders>
            <w:shd w:val="clear" w:color="auto" w:fill="FFFFFF"/>
            <w:hideMark/>
          </w:tcPr>
          <w:p w14:paraId="5A8711E6"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99,1</w:t>
            </w:r>
          </w:p>
        </w:tc>
      </w:tr>
      <w:tr w:rsidR="00302F2C" w:rsidRPr="00302F2C" w14:paraId="7271E1DE" w14:textId="77777777" w:rsidTr="00302F2C">
        <w:trPr>
          <w:tblCellSpacing w:w="15" w:type="dxa"/>
        </w:trPr>
        <w:tc>
          <w:tcPr>
            <w:tcW w:w="3214" w:type="dxa"/>
            <w:tcBorders>
              <w:top w:val="nil"/>
              <w:left w:val="nil"/>
              <w:bottom w:val="nil"/>
              <w:right w:val="nil"/>
            </w:tcBorders>
            <w:shd w:val="clear" w:color="auto" w:fill="FFFFFF"/>
            <w:hideMark/>
          </w:tcPr>
          <w:p w14:paraId="7F1F0C81"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15</w:t>
            </w:r>
          </w:p>
        </w:tc>
        <w:tc>
          <w:tcPr>
            <w:tcW w:w="4151" w:type="dxa"/>
            <w:tcBorders>
              <w:left w:val="single" w:sz="24" w:space="0" w:color="FAF7F4"/>
              <w:bottom w:val="single" w:sz="24" w:space="0" w:color="FAF7F4"/>
            </w:tcBorders>
            <w:shd w:val="clear" w:color="auto" w:fill="FFFFFF"/>
            <w:hideMark/>
          </w:tcPr>
          <w:p w14:paraId="652FB64F"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238,2</w:t>
            </w:r>
          </w:p>
        </w:tc>
      </w:tr>
      <w:tr w:rsidR="00302F2C" w:rsidRPr="00302F2C" w14:paraId="0268E89D" w14:textId="77777777" w:rsidTr="00302F2C">
        <w:trPr>
          <w:tblCellSpacing w:w="15" w:type="dxa"/>
        </w:trPr>
        <w:tc>
          <w:tcPr>
            <w:tcW w:w="3214" w:type="dxa"/>
            <w:tcBorders>
              <w:top w:val="nil"/>
              <w:left w:val="nil"/>
              <w:bottom w:val="nil"/>
              <w:right w:val="nil"/>
            </w:tcBorders>
            <w:shd w:val="clear" w:color="auto" w:fill="FFFFFF"/>
            <w:hideMark/>
          </w:tcPr>
          <w:p w14:paraId="15F2F471"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20</w:t>
            </w:r>
          </w:p>
        </w:tc>
        <w:tc>
          <w:tcPr>
            <w:tcW w:w="4151" w:type="dxa"/>
            <w:tcBorders>
              <w:left w:val="single" w:sz="24" w:space="0" w:color="FAF7F4"/>
              <w:bottom w:val="single" w:sz="24" w:space="0" w:color="FAF7F4"/>
            </w:tcBorders>
            <w:shd w:val="clear" w:color="auto" w:fill="FFFFFF"/>
            <w:hideMark/>
          </w:tcPr>
          <w:p w14:paraId="24985105"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503,1</w:t>
            </w:r>
          </w:p>
        </w:tc>
      </w:tr>
      <w:tr w:rsidR="00302F2C" w:rsidRPr="00302F2C" w14:paraId="215C1294" w14:textId="77777777" w:rsidTr="00302F2C">
        <w:trPr>
          <w:tblCellSpacing w:w="15" w:type="dxa"/>
        </w:trPr>
        <w:tc>
          <w:tcPr>
            <w:tcW w:w="3214" w:type="dxa"/>
            <w:tcBorders>
              <w:top w:val="nil"/>
              <w:left w:val="nil"/>
              <w:bottom w:val="nil"/>
              <w:right w:val="nil"/>
            </w:tcBorders>
            <w:shd w:val="clear" w:color="auto" w:fill="FFFFFF"/>
            <w:hideMark/>
          </w:tcPr>
          <w:p w14:paraId="0DB08091"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25</w:t>
            </w:r>
          </w:p>
        </w:tc>
        <w:tc>
          <w:tcPr>
            <w:tcW w:w="4151" w:type="dxa"/>
            <w:tcBorders>
              <w:left w:val="single" w:sz="24" w:space="0" w:color="FAF7F4"/>
              <w:bottom w:val="single" w:sz="24" w:space="0" w:color="FAF7F4"/>
            </w:tcBorders>
            <w:shd w:val="clear" w:color="auto" w:fill="FFFFFF"/>
            <w:hideMark/>
          </w:tcPr>
          <w:p w14:paraId="4740F0A0"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768,0</w:t>
            </w:r>
          </w:p>
        </w:tc>
      </w:tr>
      <w:tr w:rsidR="00302F2C" w:rsidRPr="00302F2C" w14:paraId="3BC85EF7" w14:textId="77777777" w:rsidTr="00302F2C">
        <w:trPr>
          <w:tblCellSpacing w:w="15" w:type="dxa"/>
        </w:trPr>
        <w:tc>
          <w:tcPr>
            <w:tcW w:w="3214" w:type="dxa"/>
            <w:tcBorders>
              <w:top w:val="nil"/>
              <w:left w:val="nil"/>
              <w:bottom w:val="nil"/>
              <w:right w:val="nil"/>
            </w:tcBorders>
            <w:shd w:val="clear" w:color="auto" w:fill="FFFFFF"/>
            <w:hideMark/>
          </w:tcPr>
          <w:p w14:paraId="6441732F"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30</w:t>
            </w:r>
          </w:p>
        </w:tc>
        <w:tc>
          <w:tcPr>
            <w:tcW w:w="4151" w:type="dxa"/>
            <w:tcBorders>
              <w:left w:val="single" w:sz="24" w:space="0" w:color="FAF7F4"/>
              <w:bottom w:val="single" w:sz="24" w:space="0" w:color="FAF7F4"/>
            </w:tcBorders>
            <w:shd w:val="clear" w:color="auto" w:fill="FFFFFF"/>
            <w:hideMark/>
          </w:tcPr>
          <w:p w14:paraId="3DECAD7D"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1 015,3</w:t>
            </w:r>
          </w:p>
        </w:tc>
      </w:tr>
      <w:tr w:rsidR="00302F2C" w:rsidRPr="00302F2C" w14:paraId="5529797C" w14:textId="77777777" w:rsidTr="00302F2C">
        <w:trPr>
          <w:tblCellSpacing w:w="15" w:type="dxa"/>
        </w:trPr>
        <w:tc>
          <w:tcPr>
            <w:tcW w:w="3214" w:type="dxa"/>
            <w:tcBorders>
              <w:top w:val="nil"/>
              <w:left w:val="nil"/>
              <w:bottom w:val="nil"/>
              <w:right w:val="nil"/>
            </w:tcBorders>
            <w:shd w:val="clear" w:color="auto" w:fill="FFFFFF"/>
            <w:hideMark/>
          </w:tcPr>
          <w:p w14:paraId="10EFF94F"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35</w:t>
            </w:r>
          </w:p>
        </w:tc>
        <w:tc>
          <w:tcPr>
            <w:tcW w:w="4151" w:type="dxa"/>
            <w:tcBorders>
              <w:left w:val="single" w:sz="24" w:space="0" w:color="FAF7F4"/>
              <w:bottom w:val="single" w:sz="24" w:space="0" w:color="FAF7F4"/>
            </w:tcBorders>
            <w:shd w:val="clear" w:color="auto" w:fill="FFFFFF"/>
            <w:hideMark/>
          </w:tcPr>
          <w:p w14:paraId="613BFB6D"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1 260,5</w:t>
            </w:r>
          </w:p>
        </w:tc>
      </w:tr>
      <w:tr w:rsidR="00302F2C" w:rsidRPr="00302F2C" w14:paraId="0EB0ACFD" w14:textId="77777777" w:rsidTr="00302F2C">
        <w:trPr>
          <w:tblCellSpacing w:w="15" w:type="dxa"/>
        </w:trPr>
        <w:tc>
          <w:tcPr>
            <w:tcW w:w="3214" w:type="dxa"/>
            <w:tcBorders>
              <w:top w:val="nil"/>
              <w:left w:val="nil"/>
              <w:bottom w:val="nil"/>
              <w:right w:val="nil"/>
            </w:tcBorders>
            <w:shd w:val="clear" w:color="auto" w:fill="FFFFFF"/>
            <w:hideMark/>
          </w:tcPr>
          <w:p w14:paraId="332671AC"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40</w:t>
            </w:r>
          </w:p>
        </w:tc>
        <w:tc>
          <w:tcPr>
            <w:tcW w:w="4151" w:type="dxa"/>
            <w:tcBorders>
              <w:left w:val="single" w:sz="24" w:space="0" w:color="FAF7F4"/>
              <w:bottom w:val="single" w:sz="24" w:space="0" w:color="FAF7F4"/>
            </w:tcBorders>
            <w:shd w:val="clear" w:color="auto" w:fill="FFFFFF"/>
            <w:hideMark/>
          </w:tcPr>
          <w:p w14:paraId="64E3B557"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1 505,7</w:t>
            </w:r>
          </w:p>
        </w:tc>
      </w:tr>
      <w:tr w:rsidR="00302F2C" w:rsidRPr="00302F2C" w14:paraId="7A0B38F0" w14:textId="77777777" w:rsidTr="00302F2C">
        <w:trPr>
          <w:tblCellSpacing w:w="15" w:type="dxa"/>
        </w:trPr>
        <w:tc>
          <w:tcPr>
            <w:tcW w:w="3214" w:type="dxa"/>
            <w:tcBorders>
              <w:top w:val="nil"/>
              <w:left w:val="nil"/>
              <w:bottom w:val="nil"/>
              <w:right w:val="nil"/>
            </w:tcBorders>
            <w:shd w:val="clear" w:color="auto" w:fill="FFFFFF"/>
            <w:hideMark/>
          </w:tcPr>
          <w:p w14:paraId="2AE92C58"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45</w:t>
            </w:r>
          </w:p>
        </w:tc>
        <w:tc>
          <w:tcPr>
            <w:tcW w:w="4151" w:type="dxa"/>
            <w:tcBorders>
              <w:left w:val="single" w:sz="24" w:space="0" w:color="FAF7F4"/>
              <w:bottom w:val="single" w:sz="24" w:space="0" w:color="FAF7F4"/>
            </w:tcBorders>
            <w:shd w:val="clear" w:color="auto" w:fill="FFFFFF"/>
            <w:hideMark/>
          </w:tcPr>
          <w:p w14:paraId="4E56FBEB"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1 750,9</w:t>
            </w:r>
          </w:p>
        </w:tc>
      </w:tr>
      <w:tr w:rsidR="00302F2C" w:rsidRPr="00302F2C" w14:paraId="372A28DC" w14:textId="77777777" w:rsidTr="00302F2C">
        <w:trPr>
          <w:tblCellSpacing w:w="15" w:type="dxa"/>
        </w:trPr>
        <w:tc>
          <w:tcPr>
            <w:tcW w:w="3214" w:type="dxa"/>
            <w:tcBorders>
              <w:top w:val="nil"/>
              <w:left w:val="nil"/>
              <w:bottom w:val="nil"/>
              <w:right w:val="nil"/>
            </w:tcBorders>
            <w:shd w:val="clear" w:color="auto" w:fill="FFFFFF"/>
            <w:hideMark/>
          </w:tcPr>
          <w:p w14:paraId="1B9455D6"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50</w:t>
            </w:r>
          </w:p>
        </w:tc>
        <w:tc>
          <w:tcPr>
            <w:tcW w:w="4151" w:type="dxa"/>
            <w:tcBorders>
              <w:left w:val="single" w:sz="24" w:space="0" w:color="FAF7F4"/>
              <w:bottom w:val="single" w:sz="24" w:space="0" w:color="FAF7F4"/>
            </w:tcBorders>
            <w:shd w:val="clear" w:color="auto" w:fill="FFFFFF"/>
            <w:hideMark/>
          </w:tcPr>
          <w:p w14:paraId="24ADB5F4"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1 996,1</w:t>
            </w:r>
          </w:p>
        </w:tc>
      </w:tr>
      <w:tr w:rsidR="00302F2C" w:rsidRPr="00302F2C" w14:paraId="02EA35E9" w14:textId="77777777" w:rsidTr="00302F2C">
        <w:trPr>
          <w:tblCellSpacing w:w="15" w:type="dxa"/>
        </w:trPr>
        <w:tc>
          <w:tcPr>
            <w:tcW w:w="3214" w:type="dxa"/>
            <w:tcBorders>
              <w:top w:val="nil"/>
              <w:left w:val="nil"/>
              <w:bottom w:val="nil"/>
              <w:right w:val="nil"/>
            </w:tcBorders>
            <w:shd w:val="clear" w:color="auto" w:fill="FFFFFF"/>
            <w:hideMark/>
          </w:tcPr>
          <w:p w14:paraId="676E43E1"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55</w:t>
            </w:r>
          </w:p>
        </w:tc>
        <w:tc>
          <w:tcPr>
            <w:tcW w:w="4151" w:type="dxa"/>
            <w:tcBorders>
              <w:left w:val="single" w:sz="24" w:space="0" w:color="FAF7F4"/>
              <w:bottom w:val="single" w:sz="24" w:space="0" w:color="FAF7F4"/>
            </w:tcBorders>
            <w:shd w:val="clear" w:color="auto" w:fill="FFFFFF"/>
            <w:hideMark/>
          </w:tcPr>
          <w:p w14:paraId="0C2F0547"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2 241,3</w:t>
            </w:r>
          </w:p>
        </w:tc>
      </w:tr>
      <w:tr w:rsidR="00302F2C" w:rsidRPr="00302F2C" w14:paraId="195608DB" w14:textId="77777777" w:rsidTr="00302F2C">
        <w:trPr>
          <w:tblCellSpacing w:w="15" w:type="dxa"/>
        </w:trPr>
        <w:tc>
          <w:tcPr>
            <w:tcW w:w="3214" w:type="dxa"/>
            <w:tcBorders>
              <w:top w:val="nil"/>
              <w:left w:val="nil"/>
              <w:bottom w:val="nil"/>
              <w:right w:val="nil"/>
            </w:tcBorders>
            <w:shd w:val="clear" w:color="auto" w:fill="FFFFFF"/>
            <w:hideMark/>
          </w:tcPr>
          <w:p w14:paraId="6E22D933"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60</w:t>
            </w:r>
          </w:p>
        </w:tc>
        <w:tc>
          <w:tcPr>
            <w:tcW w:w="4151" w:type="dxa"/>
            <w:tcBorders>
              <w:left w:val="single" w:sz="24" w:space="0" w:color="FAF7F4"/>
              <w:bottom w:val="single" w:sz="24" w:space="0" w:color="FAF7F4"/>
            </w:tcBorders>
            <w:shd w:val="clear" w:color="auto" w:fill="FFFFFF"/>
            <w:hideMark/>
          </w:tcPr>
          <w:p w14:paraId="49F36427"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2 486,5</w:t>
            </w:r>
          </w:p>
        </w:tc>
      </w:tr>
      <w:tr w:rsidR="00302F2C" w:rsidRPr="00302F2C" w14:paraId="1286D159" w14:textId="77777777" w:rsidTr="00302F2C">
        <w:trPr>
          <w:tblCellSpacing w:w="15" w:type="dxa"/>
        </w:trPr>
        <w:tc>
          <w:tcPr>
            <w:tcW w:w="3214" w:type="dxa"/>
            <w:tcBorders>
              <w:top w:val="nil"/>
              <w:left w:val="nil"/>
              <w:bottom w:val="nil"/>
              <w:right w:val="nil"/>
            </w:tcBorders>
            <w:shd w:val="clear" w:color="auto" w:fill="FFFFFF"/>
            <w:hideMark/>
          </w:tcPr>
          <w:p w14:paraId="149E877D"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65</w:t>
            </w:r>
          </w:p>
        </w:tc>
        <w:tc>
          <w:tcPr>
            <w:tcW w:w="4151" w:type="dxa"/>
            <w:tcBorders>
              <w:left w:val="single" w:sz="24" w:space="0" w:color="FAF7F4"/>
              <w:bottom w:val="single" w:sz="24" w:space="0" w:color="FAF7F4"/>
            </w:tcBorders>
            <w:shd w:val="clear" w:color="auto" w:fill="FFFFFF"/>
            <w:hideMark/>
          </w:tcPr>
          <w:p w14:paraId="20C0764B"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2 731,7</w:t>
            </w:r>
          </w:p>
        </w:tc>
      </w:tr>
      <w:tr w:rsidR="00302F2C" w:rsidRPr="00302F2C" w14:paraId="0639C450" w14:textId="77777777" w:rsidTr="00302F2C">
        <w:trPr>
          <w:tblCellSpacing w:w="15" w:type="dxa"/>
        </w:trPr>
        <w:tc>
          <w:tcPr>
            <w:tcW w:w="3214" w:type="dxa"/>
            <w:tcBorders>
              <w:top w:val="nil"/>
              <w:left w:val="nil"/>
              <w:bottom w:val="nil"/>
              <w:right w:val="nil"/>
            </w:tcBorders>
            <w:shd w:val="clear" w:color="auto" w:fill="FFFFFF"/>
            <w:hideMark/>
          </w:tcPr>
          <w:p w14:paraId="5919FC5A"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70</w:t>
            </w:r>
          </w:p>
        </w:tc>
        <w:tc>
          <w:tcPr>
            <w:tcW w:w="4151" w:type="dxa"/>
            <w:tcBorders>
              <w:left w:val="single" w:sz="24" w:space="0" w:color="FAF7F4"/>
              <w:bottom w:val="single" w:sz="24" w:space="0" w:color="FAF7F4"/>
            </w:tcBorders>
            <w:shd w:val="clear" w:color="auto" w:fill="FFFFFF"/>
            <w:hideMark/>
          </w:tcPr>
          <w:p w14:paraId="54F2EB4D"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2 976,9</w:t>
            </w:r>
          </w:p>
        </w:tc>
      </w:tr>
      <w:tr w:rsidR="00302F2C" w:rsidRPr="00302F2C" w14:paraId="28E6CDCB" w14:textId="77777777" w:rsidTr="00302F2C">
        <w:trPr>
          <w:tblCellSpacing w:w="15" w:type="dxa"/>
        </w:trPr>
        <w:tc>
          <w:tcPr>
            <w:tcW w:w="3214" w:type="dxa"/>
            <w:tcBorders>
              <w:top w:val="nil"/>
              <w:left w:val="nil"/>
              <w:bottom w:val="nil"/>
              <w:right w:val="nil"/>
            </w:tcBorders>
            <w:shd w:val="clear" w:color="auto" w:fill="FFFFFF"/>
            <w:hideMark/>
          </w:tcPr>
          <w:p w14:paraId="712CF4A5"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lastRenderedPageBreak/>
              <w:t>75</w:t>
            </w:r>
          </w:p>
        </w:tc>
        <w:tc>
          <w:tcPr>
            <w:tcW w:w="4151" w:type="dxa"/>
            <w:tcBorders>
              <w:left w:val="single" w:sz="24" w:space="0" w:color="FAF7F4"/>
              <w:bottom w:val="single" w:sz="24" w:space="0" w:color="FAF7F4"/>
            </w:tcBorders>
            <w:shd w:val="clear" w:color="auto" w:fill="FFFFFF"/>
            <w:hideMark/>
          </w:tcPr>
          <w:p w14:paraId="64B257FF"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3 222,1</w:t>
            </w:r>
          </w:p>
        </w:tc>
      </w:tr>
      <w:tr w:rsidR="00302F2C" w:rsidRPr="00302F2C" w14:paraId="4CBB61D9" w14:textId="77777777" w:rsidTr="00302F2C">
        <w:trPr>
          <w:tblCellSpacing w:w="15" w:type="dxa"/>
        </w:trPr>
        <w:tc>
          <w:tcPr>
            <w:tcW w:w="3214" w:type="dxa"/>
            <w:tcBorders>
              <w:top w:val="nil"/>
              <w:left w:val="nil"/>
              <w:bottom w:val="nil"/>
              <w:right w:val="nil"/>
            </w:tcBorders>
            <w:shd w:val="clear" w:color="auto" w:fill="FFFFFF"/>
            <w:hideMark/>
          </w:tcPr>
          <w:p w14:paraId="3971BDC3"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80</w:t>
            </w:r>
          </w:p>
        </w:tc>
        <w:tc>
          <w:tcPr>
            <w:tcW w:w="4151" w:type="dxa"/>
            <w:tcBorders>
              <w:left w:val="single" w:sz="24" w:space="0" w:color="FAF7F4"/>
              <w:bottom w:val="single" w:sz="24" w:space="0" w:color="FAF7F4"/>
            </w:tcBorders>
            <w:shd w:val="clear" w:color="auto" w:fill="FFFFFF"/>
            <w:hideMark/>
          </w:tcPr>
          <w:p w14:paraId="5B89B396"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3 467,3</w:t>
            </w:r>
          </w:p>
        </w:tc>
      </w:tr>
      <w:tr w:rsidR="00302F2C" w:rsidRPr="00302F2C" w14:paraId="172EADE7" w14:textId="77777777" w:rsidTr="00302F2C">
        <w:trPr>
          <w:tblCellSpacing w:w="15" w:type="dxa"/>
        </w:trPr>
        <w:tc>
          <w:tcPr>
            <w:tcW w:w="3214" w:type="dxa"/>
            <w:tcBorders>
              <w:top w:val="nil"/>
              <w:left w:val="nil"/>
              <w:bottom w:val="nil"/>
              <w:right w:val="nil"/>
            </w:tcBorders>
            <w:shd w:val="clear" w:color="auto" w:fill="FFFFFF"/>
            <w:hideMark/>
          </w:tcPr>
          <w:p w14:paraId="4BA5B24D"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85</w:t>
            </w:r>
          </w:p>
        </w:tc>
        <w:tc>
          <w:tcPr>
            <w:tcW w:w="4151" w:type="dxa"/>
            <w:tcBorders>
              <w:left w:val="single" w:sz="24" w:space="0" w:color="FAF7F4"/>
              <w:bottom w:val="single" w:sz="24" w:space="0" w:color="FAF7F4"/>
            </w:tcBorders>
            <w:shd w:val="clear" w:color="auto" w:fill="FFFFFF"/>
            <w:hideMark/>
          </w:tcPr>
          <w:p w14:paraId="2EB6001A"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3 712,5</w:t>
            </w:r>
          </w:p>
        </w:tc>
      </w:tr>
      <w:tr w:rsidR="00302F2C" w:rsidRPr="00302F2C" w14:paraId="678A510F" w14:textId="77777777" w:rsidTr="00302F2C">
        <w:trPr>
          <w:tblCellSpacing w:w="15" w:type="dxa"/>
        </w:trPr>
        <w:tc>
          <w:tcPr>
            <w:tcW w:w="3214" w:type="dxa"/>
            <w:tcBorders>
              <w:top w:val="nil"/>
              <w:left w:val="nil"/>
              <w:bottom w:val="nil"/>
              <w:right w:val="nil"/>
            </w:tcBorders>
            <w:shd w:val="clear" w:color="auto" w:fill="FFFFFF"/>
            <w:hideMark/>
          </w:tcPr>
          <w:p w14:paraId="74D24331"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90</w:t>
            </w:r>
          </w:p>
        </w:tc>
        <w:tc>
          <w:tcPr>
            <w:tcW w:w="4151" w:type="dxa"/>
            <w:tcBorders>
              <w:left w:val="single" w:sz="24" w:space="0" w:color="FAF7F4"/>
              <w:bottom w:val="single" w:sz="24" w:space="0" w:color="FAF7F4"/>
            </w:tcBorders>
            <w:shd w:val="clear" w:color="auto" w:fill="FFFFFF"/>
            <w:hideMark/>
          </w:tcPr>
          <w:p w14:paraId="4168AB8E"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3 957,7</w:t>
            </w:r>
          </w:p>
        </w:tc>
      </w:tr>
      <w:tr w:rsidR="00302F2C" w:rsidRPr="00302F2C" w14:paraId="703A32BE" w14:textId="77777777" w:rsidTr="00302F2C">
        <w:trPr>
          <w:tblCellSpacing w:w="15" w:type="dxa"/>
        </w:trPr>
        <w:tc>
          <w:tcPr>
            <w:tcW w:w="3214" w:type="dxa"/>
            <w:tcBorders>
              <w:top w:val="nil"/>
              <w:left w:val="nil"/>
              <w:bottom w:val="nil"/>
              <w:right w:val="nil"/>
            </w:tcBorders>
            <w:shd w:val="clear" w:color="auto" w:fill="FFFFFF"/>
            <w:hideMark/>
          </w:tcPr>
          <w:p w14:paraId="40548A8F"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95</w:t>
            </w:r>
          </w:p>
        </w:tc>
        <w:tc>
          <w:tcPr>
            <w:tcW w:w="4151" w:type="dxa"/>
            <w:tcBorders>
              <w:left w:val="single" w:sz="24" w:space="0" w:color="FAF7F4"/>
              <w:bottom w:val="single" w:sz="24" w:space="0" w:color="FAF7F4"/>
            </w:tcBorders>
            <w:shd w:val="clear" w:color="auto" w:fill="FFFFFF"/>
            <w:hideMark/>
          </w:tcPr>
          <w:p w14:paraId="06546F30" w14:textId="77777777" w:rsidR="00302F2C" w:rsidRPr="00302F2C" w:rsidRDefault="00302F2C" w:rsidP="00302F2C">
            <w:pPr>
              <w:spacing w:after="0" w:line="240" w:lineRule="auto"/>
              <w:rPr>
                <w:rFonts w:ascii="Arial" w:eastAsia="Times New Roman" w:hAnsi="Arial" w:cs="Arial"/>
                <w:color w:val="000667"/>
                <w:kern w:val="0"/>
                <w:sz w:val="24"/>
                <w:szCs w:val="24"/>
                <w:lang w:eastAsia="nb-NO"/>
                <w14:ligatures w14:val="none"/>
              </w:rPr>
            </w:pPr>
            <w:r w:rsidRPr="00302F2C">
              <w:rPr>
                <w:rFonts w:ascii="Arial" w:eastAsia="Times New Roman" w:hAnsi="Arial" w:cs="Arial"/>
                <w:color w:val="000667"/>
                <w:kern w:val="0"/>
                <w:sz w:val="24"/>
                <w:szCs w:val="24"/>
                <w:lang w:eastAsia="nb-NO"/>
                <w14:ligatures w14:val="none"/>
              </w:rPr>
              <w:t>4 202,9</w:t>
            </w:r>
          </w:p>
        </w:tc>
      </w:tr>
    </w:tbl>
    <w:p w14:paraId="03B9869B" w14:textId="77777777" w:rsidR="00302F2C" w:rsidRPr="00302F2C" w:rsidRDefault="00302F2C" w:rsidP="00302F2C">
      <w:pPr>
        <w:shd w:val="clear" w:color="auto" w:fill="FAF7F4"/>
        <w:spacing w:after="0" w:line="240" w:lineRule="auto"/>
        <w:ind w:left="708"/>
        <w:rPr>
          <w:rFonts w:ascii="Arial" w:eastAsia="Times New Roman" w:hAnsi="Arial" w:cs="Arial"/>
          <w:color w:val="000667"/>
          <w:kern w:val="0"/>
          <w:sz w:val="24"/>
          <w:szCs w:val="24"/>
          <w:lang w:eastAsia="nb-NO"/>
          <w14:ligatures w14:val="none"/>
        </w:rPr>
      </w:pPr>
      <w:r w:rsidRPr="00302F2C">
        <w:rPr>
          <w:rFonts w:ascii="Arial" w:eastAsia="Times New Roman" w:hAnsi="Arial" w:cs="Arial"/>
          <w:i/>
          <w:iCs/>
          <w:color w:val="000667"/>
          <w:kern w:val="0"/>
          <w:sz w:val="24"/>
          <w:szCs w:val="24"/>
          <w:lang w:eastAsia="nb-NO"/>
          <w14:ligatures w14:val="none"/>
        </w:rPr>
        <w:t>Kilde: Vistarapport 2014/1 Kalkulasjonspriser og enhetskostnader for fiskefartøy</w:t>
      </w:r>
    </w:p>
    <w:p w14:paraId="2773AFA5" w14:textId="77777777" w:rsidR="00302F2C" w:rsidRDefault="00302F2C"/>
    <w:p w14:paraId="2D96A40E" w14:textId="376499BD" w:rsidR="00302F2C" w:rsidRDefault="00302F2C" w:rsidP="00302F2C">
      <w:pPr>
        <w:pStyle w:val="Overskrift3"/>
      </w:pPr>
      <w:r>
        <w:t>For beregning av klima/miljø</w:t>
      </w:r>
    </w:p>
    <w:p w14:paraId="556FB45C" w14:textId="77777777" w:rsidR="00302F2C" w:rsidRDefault="00302F2C" w:rsidP="00302F2C">
      <w:pPr>
        <w:pStyle w:val="NormalWeb"/>
        <w:shd w:val="clear" w:color="auto" w:fill="FAF7F4"/>
        <w:ind w:left="708"/>
        <w:rPr>
          <w:rFonts w:ascii="Arial" w:hAnsi="Arial" w:cs="Arial"/>
          <w:color w:val="000667"/>
        </w:rPr>
      </w:pPr>
      <w:r>
        <w:rPr>
          <w:rStyle w:val="Sterk"/>
          <w:rFonts w:ascii="Arial" w:eastAsiaTheme="majorEastAsia" w:hAnsi="Arial" w:cs="Arial"/>
          <w:color w:val="000667"/>
        </w:rPr>
        <w:t>For fartøy</w:t>
      </w:r>
    </w:p>
    <w:p w14:paraId="396701DE" w14:textId="77777777" w:rsidR="00302F2C" w:rsidRDefault="00302F2C" w:rsidP="00302F2C">
      <w:pPr>
        <w:pStyle w:val="NormalWeb"/>
        <w:shd w:val="clear" w:color="auto" w:fill="FAF7F4"/>
        <w:ind w:left="708"/>
        <w:rPr>
          <w:rFonts w:ascii="Arial" w:hAnsi="Arial" w:cs="Arial"/>
          <w:color w:val="000667"/>
        </w:rPr>
      </w:pPr>
      <w:r>
        <w:rPr>
          <w:rFonts w:ascii="Arial" w:hAnsi="Arial" w:cs="Arial"/>
          <w:color w:val="000667"/>
        </w:rPr>
        <w:t>Samfunnskostnader pr. kg. maringassolje (</w:t>
      </w:r>
      <w:proofErr w:type="spellStart"/>
      <w:r>
        <w:rPr>
          <w:rFonts w:ascii="Arial" w:hAnsi="Arial" w:cs="Arial"/>
          <w:color w:val="000667"/>
        </w:rPr>
        <w:t>mgo</w:t>
      </w:r>
      <w:proofErr w:type="spellEnd"/>
      <w:r>
        <w:rPr>
          <w:rFonts w:ascii="Arial" w:hAnsi="Arial" w:cs="Arial"/>
          <w:color w:val="000667"/>
        </w:rPr>
        <w:t>): kr. 5, 495872876 </w:t>
      </w:r>
      <w:r>
        <w:rPr>
          <w:rFonts w:ascii="Arial" w:hAnsi="Arial" w:cs="Arial"/>
          <w:color w:val="000667"/>
        </w:rPr>
        <w:br/>
      </w:r>
      <w:r>
        <w:rPr>
          <w:rStyle w:val="photocredit"/>
          <w:rFonts w:ascii="Arial" w:eastAsiaTheme="majorEastAsia" w:hAnsi="Arial" w:cs="Arial"/>
          <w:i/>
          <w:iCs/>
          <w:color w:val="000667"/>
        </w:rPr>
        <w:t>Kilde: Kystverkets utslippsberegninger</w:t>
      </w:r>
    </w:p>
    <w:p w14:paraId="3FBF7053" w14:textId="77777777" w:rsidR="00302F2C" w:rsidRDefault="00302F2C" w:rsidP="00302F2C">
      <w:pPr>
        <w:pStyle w:val="NormalWeb"/>
        <w:shd w:val="clear" w:color="auto" w:fill="FAF7F4"/>
        <w:ind w:left="708"/>
        <w:rPr>
          <w:rFonts w:ascii="Arial" w:hAnsi="Arial" w:cs="Arial"/>
          <w:color w:val="000667"/>
        </w:rPr>
      </w:pPr>
      <w:r>
        <w:rPr>
          <w:rStyle w:val="Sterk"/>
          <w:rFonts w:ascii="Arial" w:eastAsiaTheme="majorEastAsia" w:hAnsi="Arial" w:cs="Arial"/>
          <w:color w:val="000667"/>
        </w:rPr>
        <w:t>For lastebil</w:t>
      </w:r>
    </w:p>
    <w:p w14:paraId="2E44EF5A" w14:textId="77777777" w:rsidR="00302F2C" w:rsidRDefault="00302F2C" w:rsidP="00302F2C">
      <w:pPr>
        <w:pStyle w:val="NormalWeb"/>
        <w:shd w:val="clear" w:color="auto" w:fill="FAF7F4"/>
        <w:spacing w:before="0" w:beforeAutospacing="0" w:after="0" w:afterAutospacing="0"/>
        <w:ind w:left="708"/>
        <w:rPr>
          <w:rFonts w:ascii="Arial" w:hAnsi="Arial" w:cs="Arial"/>
          <w:color w:val="000667"/>
        </w:rPr>
      </w:pPr>
      <w:r>
        <w:rPr>
          <w:rFonts w:ascii="Arial" w:hAnsi="Arial" w:cs="Arial"/>
          <w:color w:val="000667"/>
        </w:rPr>
        <w:t>Samfunnskostnader pr. liter diesel: kr. 3,070046187</w:t>
      </w:r>
      <w:r>
        <w:rPr>
          <w:rFonts w:ascii="Arial" w:hAnsi="Arial" w:cs="Arial"/>
          <w:color w:val="000667"/>
        </w:rPr>
        <w:br/>
      </w:r>
      <w:r>
        <w:rPr>
          <w:rStyle w:val="photocredit"/>
          <w:rFonts w:ascii="Arial" w:eastAsiaTheme="majorEastAsia" w:hAnsi="Arial" w:cs="Arial"/>
          <w:i/>
          <w:iCs/>
          <w:color w:val="000667"/>
        </w:rPr>
        <w:t>Kilde: TØI rapport 1704/2019 Eksterne kostnader ved transport i Norge</w:t>
      </w:r>
    </w:p>
    <w:p w14:paraId="7F26A1D3" w14:textId="77777777" w:rsidR="00302F2C" w:rsidRDefault="00302F2C"/>
    <w:p w14:paraId="1BCBA660" w14:textId="15F85495" w:rsidR="00302F2C" w:rsidRDefault="00302F2C" w:rsidP="00302F2C">
      <w:pPr>
        <w:pStyle w:val="Overskrift3"/>
      </w:pPr>
      <w:r>
        <w:t>For beregning av godsoverføring</w:t>
      </w:r>
    </w:p>
    <w:p w14:paraId="6EE7E852" w14:textId="146E235A" w:rsidR="00302F2C" w:rsidRDefault="00C9006E" w:rsidP="00C9006E">
      <w:pPr>
        <w:ind w:left="708"/>
        <w:rPr>
          <w:rFonts w:ascii="Arial" w:hAnsi="Arial" w:cs="Arial"/>
          <w:color w:val="000667"/>
          <w:spacing w:val="5"/>
          <w:sz w:val="27"/>
          <w:szCs w:val="27"/>
          <w:shd w:val="clear" w:color="auto" w:fill="FAF7F4"/>
        </w:rPr>
      </w:pPr>
      <w:r>
        <w:rPr>
          <w:rFonts w:ascii="Arial" w:hAnsi="Arial" w:cs="Arial"/>
          <w:color w:val="000667"/>
          <w:spacing w:val="5"/>
          <w:sz w:val="27"/>
          <w:szCs w:val="27"/>
          <w:shd w:val="clear" w:color="auto" w:fill="FAF7F4"/>
        </w:rPr>
        <w:t>Søkere som ønsker å beregne godsoverføringsgevinster legger ved søknaden en beskrivelse av tonnmengde samt start- og sluttdestinasjon for godset. For beregning av gevinsten benytter Kystverket en gjennomsnittsverdi på 0,11 kr. pr. tonnkilometer.</w:t>
      </w:r>
    </w:p>
    <w:p w14:paraId="0F4EAB34" w14:textId="77777777" w:rsidR="00C9006E" w:rsidRDefault="00C9006E" w:rsidP="00C9006E">
      <w:pPr>
        <w:rPr>
          <w:rFonts w:ascii="Arial" w:hAnsi="Arial" w:cs="Arial"/>
          <w:color w:val="000667"/>
          <w:spacing w:val="5"/>
          <w:sz w:val="27"/>
          <w:szCs w:val="27"/>
          <w:shd w:val="clear" w:color="auto" w:fill="FAF7F4"/>
        </w:rPr>
      </w:pPr>
    </w:p>
    <w:p w14:paraId="2C3DDA0F" w14:textId="5BE34E6F" w:rsidR="00C9006E" w:rsidRDefault="00C9006E">
      <w:pPr>
        <w:rPr>
          <w:rFonts w:ascii="Arial" w:hAnsi="Arial" w:cs="Arial"/>
          <w:color w:val="000667"/>
          <w:spacing w:val="5"/>
          <w:sz w:val="27"/>
          <w:szCs w:val="27"/>
          <w:shd w:val="clear" w:color="auto" w:fill="FAF7F4"/>
        </w:rPr>
      </w:pPr>
      <w:r>
        <w:rPr>
          <w:rFonts w:ascii="Arial" w:hAnsi="Arial" w:cs="Arial"/>
          <w:color w:val="000667"/>
          <w:spacing w:val="5"/>
          <w:sz w:val="27"/>
          <w:szCs w:val="27"/>
          <w:shd w:val="clear" w:color="auto" w:fill="FAF7F4"/>
        </w:rPr>
        <w:br w:type="page"/>
      </w:r>
    </w:p>
    <w:p w14:paraId="735D13F1" w14:textId="77777777" w:rsidR="00C9006E" w:rsidRPr="00C9006E" w:rsidRDefault="00C9006E" w:rsidP="00C9006E">
      <w:pPr>
        <w:pStyle w:val="Overskrift2"/>
        <w:rPr>
          <w:rFonts w:eastAsia="Times New Roman"/>
          <w:lang w:val="nn-NO" w:eastAsia="nb-NO"/>
        </w:rPr>
      </w:pPr>
      <w:r w:rsidRPr="00C9006E">
        <w:rPr>
          <w:rFonts w:eastAsia="Times New Roman"/>
          <w:lang w:val="nn-NO" w:eastAsia="nb-NO"/>
        </w:rPr>
        <w:lastRenderedPageBreak/>
        <w:t>Søknadsskjema og krav til søknaden</w:t>
      </w:r>
    </w:p>
    <w:p w14:paraId="54D2FADD" w14:textId="77777777" w:rsidR="00C9006E" w:rsidRPr="00C9006E" w:rsidRDefault="00C9006E" w:rsidP="00C9006E">
      <w:pPr>
        <w:shd w:val="clear" w:color="auto" w:fill="D4F2FD"/>
        <w:spacing w:beforeAutospacing="1" w:after="100" w:afterAutospacing="1" w:line="240" w:lineRule="auto"/>
        <w:rPr>
          <w:rFonts w:ascii="Arial" w:eastAsia="Times New Roman" w:hAnsi="Arial" w:cs="Arial"/>
          <w:kern w:val="0"/>
          <w:sz w:val="24"/>
          <w:szCs w:val="24"/>
          <w:lang w:val="nn-NO" w:eastAsia="nb-NO"/>
          <w14:ligatures w14:val="none"/>
        </w:rPr>
      </w:pPr>
      <w:r w:rsidRPr="00C9006E">
        <w:rPr>
          <w:rFonts w:ascii="Arial" w:eastAsia="Times New Roman" w:hAnsi="Arial" w:cs="Arial"/>
          <w:b/>
          <w:bCs/>
          <w:kern w:val="0"/>
          <w:sz w:val="24"/>
          <w:szCs w:val="24"/>
          <w:lang w:val="nn-NO" w:eastAsia="nb-NO"/>
          <w14:ligatures w14:val="none"/>
        </w:rPr>
        <w:t xml:space="preserve">Interesserte </w:t>
      </w:r>
      <w:proofErr w:type="spellStart"/>
      <w:r w:rsidRPr="00C9006E">
        <w:rPr>
          <w:rFonts w:ascii="Arial" w:eastAsia="Times New Roman" w:hAnsi="Arial" w:cs="Arial"/>
          <w:b/>
          <w:bCs/>
          <w:kern w:val="0"/>
          <w:sz w:val="24"/>
          <w:szCs w:val="24"/>
          <w:lang w:val="nn-NO" w:eastAsia="nb-NO"/>
          <w14:ligatures w14:val="none"/>
        </w:rPr>
        <w:t>søkere</w:t>
      </w:r>
      <w:proofErr w:type="spellEnd"/>
      <w:r w:rsidRPr="00C9006E">
        <w:rPr>
          <w:rFonts w:ascii="Arial" w:eastAsia="Times New Roman" w:hAnsi="Arial" w:cs="Arial"/>
          <w:b/>
          <w:bCs/>
          <w:kern w:val="0"/>
          <w:sz w:val="24"/>
          <w:szCs w:val="24"/>
          <w:lang w:val="nn-NO" w:eastAsia="nb-NO"/>
          <w14:ligatures w14:val="none"/>
        </w:rPr>
        <w:t xml:space="preserve"> må bruke Kystverkets søknadsskjema.</w:t>
      </w:r>
    </w:p>
    <w:p w14:paraId="3CEEC2EE" w14:textId="77777777" w:rsidR="00C9006E" w:rsidRPr="00C9006E" w:rsidRDefault="00C9006E" w:rsidP="00C9006E">
      <w:pPr>
        <w:shd w:val="clear" w:color="auto" w:fill="D4F2FD"/>
        <w:spacing w:before="100" w:beforeAutospacing="1" w:after="100" w:afterAutospacing="1" w:line="240" w:lineRule="auto"/>
        <w:rPr>
          <w:rFonts w:ascii="Arial" w:eastAsia="Times New Roman" w:hAnsi="Arial" w:cs="Arial"/>
          <w:kern w:val="0"/>
          <w:sz w:val="24"/>
          <w:szCs w:val="24"/>
          <w:lang w:val="nn-NO" w:eastAsia="nb-NO"/>
          <w14:ligatures w14:val="none"/>
        </w:rPr>
      </w:pPr>
      <w:hyperlink r:id="rId7" w:tgtFrame="_blank" w:tooltip="Søknadsskjema" w:history="1">
        <w:r w:rsidRPr="00C9006E">
          <w:rPr>
            <w:rFonts w:ascii="Arial" w:eastAsia="Times New Roman" w:hAnsi="Arial" w:cs="Arial"/>
            <w:color w:val="000667"/>
            <w:kern w:val="0"/>
            <w:sz w:val="24"/>
            <w:szCs w:val="24"/>
            <w:u w:val="single"/>
            <w:lang w:val="nn-NO" w:eastAsia="nb-NO"/>
            <w14:ligatures w14:val="none"/>
          </w:rPr>
          <w:t>Søknadsskjema</w:t>
        </w:r>
      </w:hyperlink>
      <w:r w:rsidRPr="00C9006E">
        <w:rPr>
          <w:rFonts w:ascii="Arial" w:eastAsia="Times New Roman" w:hAnsi="Arial" w:cs="Arial"/>
          <w:kern w:val="0"/>
          <w:sz w:val="24"/>
          <w:szCs w:val="24"/>
          <w:lang w:val="nn-NO" w:eastAsia="nb-NO"/>
          <w14:ligatures w14:val="none"/>
        </w:rPr>
        <w:t> (bokmål)</w:t>
      </w:r>
      <w:r w:rsidRPr="00C9006E">
        <w:rPr>
          <w:rFonts w:ascii="Arial" w:eastAsia="Times New Roman" w:hAnsi="Arial" w:cs="Arial"/>
          <w:kern w:val="0"/>
          <w:sz w:val="24"/>
          <w:szCs w:val="24"/>
          <w:lang w:val="nn-NO" w:eastAsia="nb-NO"/>
          <w14:ligatures w14:val="none"/>
        </w:rPr>
        <w:br/>
      </w:r>
      <w:hyperlink r:id="rId8" w:tgtFrame="_blank" w:tooltip="Søknadsskjema" w:history="1">
        <w:r w:rsidRPr="00C9006E">
          <w:rPr>
            <w:rFonts w:ascii="Arial" w:eastAsia="Times New Roman" w:hAnsi="Arial" w:cs="Arial"/>
            <w:color w:val="000667"/>
            <w:kern w:val="0"/>
            <w:sz w:val="24"/>
            <w:szCs w:val="24"/>
            <w:u w:val="single"/>
            <w:lang w:val="nn-NO" w:eastAsia="nb-NO"/>
            <w14:ligatures w14:val="none"/>
          </w:rPr>
          <w:t>Søknadsskjema </w:t>
        </w:r>
      </w:hyperlink>
      <w:r w:rsidRPr="00C9006E">
        <w:rPr>
          <w:rFonts w:ascii="Arial" w:eastAsia="Times New Roman" w:hAnsi="Arial" w:cs="Arial"/>
          <w:kern w:val="0"/>
          <w:sz w:val="24"/>
          <w:szCs w:val="24"/>
          <w:lang w:val="nn-NO" w:eastAsia="nb-NO"/>
          <w14:ligatures w14:val="none"/>
        </w:rPr>
        <w:t>(nynorsk)</w:t>
      </w:r>
    </w:p>
    <w:p w14:paraId="2EB90BB7" w14:textId="77777777" w:rsidR="00C9006E" w:rsidRPr="00C9006E" w:rsidRDefault="00C9006E" w:rsidP="00C9006E">
      <w:pPr>
        <w:shd w:val="clear" w:color="auto" w:fill="D4F2FD"/>
        <w:spacing w:before="100" w:beforeAutospacing="1" w:after="100" w:afterAutospacing="1" w:line="240" w:lineRule="auto"/>
        <w:rPr>
          <w:rFonts w:ascii="Arial" w:eastAsia="Times New Roman" w:hAnsi="Arial" w:cs="Arial"/>
          <w:kern w:val="0"/>
          <w:sz w:val="24"/>
          <w:szCs w:val="24"/>
          <w:lang w:val="nn-NO" w:eastAsia="nb-NO"/>
          <w14:ligatures w14:val="none"/>
        </w:rPr>
      </w:pPr>
      <w:r w:rsidRPr="00C9006E">
        <w:rPr>
          <w:rFonts w:ascii="Arial" w:eastAsia="Times New Roman" w:hAnsi="Arial" w:cs="Arial"/>
          <w:kern w:val="0"/>
          <w:sz w:val="24"/>
          <w:szCs w:val="24"/>
          <w:lang w:val="nn-NO" w:eastAsia="nb-NO"/>
          <w14:ligatures w14:val="none"/>
        </w:rPr>
        <w:t>Vedlegg til søknadsskjemaet punkt 3.4 </w:t>
      </w:r>
      <w:hyperlink r:id="rId9" w:tgtFrame="_blank" w:tooltip="Investeringsanalyse" w:history="1">
        <w:r w:rsidRPr="00C9006E">
          <w:rPr>
            <w:rFonts w:ascii="Arial" w:eastAsia="Times New Roman" w:hAnsi="Arial" w:cs="Arial"/>
            <w:color w:val="000667"/>
            <w:kern w:val="0"/>
            <w:sz w:val="24"/>
            <w:szCs w:val="24"/>
            <w:u w:val="single"/>
            <w:lang w:val="nn-NO" w:eastAsia="nb-NO"/>
            <w14:ligatures w14:val="none"/>
          </w:rPr>
          <w:t>Investeringsanalyse</w:t>
        </w:r>
      </w:hyperlink>
      <w:r w:rsidRPr="00C9006E">
        <w:rPr>
          <w:rFonts w:ascii="Arial" w:eastAsia="Times New Roman" w:hAnsi="Arial" w:cs="Arial"/>
          <w:kern w:val="0"/>
          <w:sz w:val="24"/>
          <w:szCs w:val="24"/>
          <w:lang w:val="nn-NO" w:eastAsia="nb-NO"/>
          <w14:ligatures w14:val="none"/>
        </w:rPr>
        <w:br/>
        <w:t>Vedlegg til søknadsskjemaet punkt 3.5 </w:t>
      </w:r>
      <w:proofErr w:type="spellStart"/>
      <w:r w:rsidRPr="00C9006E">
        <w:rPr>
          <w:rFonts w:ascii="Arial" w:eastAsia="Times New Roman" w:hAnsi="Arial" w:cs="Arial"/>
          <w:kern w:val="0"/>
          <w:sz w:val="24"/>
          <w:szCs w:val="24"/>
          <w:lang w:eastAsia="nb-NO"/>
          <w14:ligatures w14:val="none"/>
        </w:rPr>
        <w:fldChar w:fldCharType="begin"/>
      </w:r>
      <w:r w:rsidRPr="00C9006E">
        <w:rPr>
          <w:rFonts w:ascii="Arial" w:eastAsia="Times New Roman" w:hAnsi="Arial" w:cs="Arial"/>
          <w:kern w:val="0"/>
          <w:sz w:val="24"/>
          <w:szCs w:val="24"/>
          <w:lang w:val="nn-NO" w:eastAsia="nb-NO"/>
          <w14:ligatures w14:val="none"/>
        </w:rPr>
        <w:instrText>HYPERLINK "https://www.kystverket.no/contentassets/d646d38193ed4174b703f4b40981a48c/2024-nytteberegning.xlsx" \t "_blank"</w:instrText>
      </w:r>
      <w:r w:rsidRPr="00C9006E">
        <w:rPr>
          <w:rFonts w:ascii="Arial" w:eastAsia="Times New Roman" w:hAnsi="Arial" w:cs="Arial"/>
          <w:kern w:val="0"/>
          <w:sz w:val="24"/>
          <w:szCs w:val="24"/>
          <w:lang w:eastAsia="nb-NO"/>
          <w14:ligatures w14:val="none"/>
        </w:rPr>
      </w:r>
      <w:r w:rsidRPr="00C9006E">
        <w:rPr>
          <w:rFonts w:ascii="Arial" w:eastAsia="Times New Roman" w:hAnsi="Arial" w:cs="Arial"/>
          <w:kern w:val="0"/>
          <w:sz w:val="24"/>
          <w:szCs w:val="24"/>
          <w:lang w:eastAsia="nb-NO"/>
          <w14:ligatures w14:val="none"/>
        </w:rPr>
        <w:fldChar w:fldCharType="separate"/>
      </w:r>
      <w:r w:rsidRPr="00C9006E">
        <w:rPr>
          <w:rFonts w:ascii="Arial" w:eastAsia="Times New Roman" w:hAnsi="Arial" w:cs="Arial"/>
          <w:color w:val="000667"/>
          <w:kern w:val="0"/>
          <w:sz w:val="24"/>
          <w:szCs w:val="24"/>
          <w:u w:val="single"/>
          <w:lang w:val="nn-NO" w:eastAsia="nb-NO"/>
          <w14:ligatures w14:val="none"/>
        </w:rPr>
        <w:t>Nytteberegning</w:t>
      </w:r>
      <w:proofErr w:type="spellEnd"/>
      <w:r w:rsidRPr="00C9006E">
        <w:rPr>
          <w:rFonts w:ascii="Arial" w:eastAsia="Times New Roman" w:hAnsi="Arial" w:cs="Arial"/>
          <w:kern w:val="0"/>
          <w:sz w:val="24"/>
          <w:szCs w:val="24"/>
          <w:lang w:eastAsia="nb-NO"/>
          <w14:ligatures w14:val="none"/>
        </w:rPr>
        <w:fldChar w:fldCharType="end"/>
      </w:r>
    </w:p>
    <w:p w14:paraId="0C032A80" w14:textId="77777777" w:rsidR="00C9006E" w:rsidRPr="00C9006E" w:rsidRDefault="00C9006E" w:rsidP="00C9006E">
      <w:pPr>
        <w:shd w:val="clear" w:color="auto" w:fill="D4F2FD"/>
        <w:spacing w:after="100" w:line="240" w:lineRule="auto"/>
        <w:rPr>
          <w:rFonts w:ascii="Arial" w:eastAsia="Times New Roman" w:hAnsi="Arial" w:cs="Arial"/>
          <w:kern w:val="0"/>
          <w:sz w:val="24"/>
          <w:szCs w:val="24"/>
          <w:lang w:eastAsia="nb-NO"/>
          <w14:ligatures w14:val="none"/>
        </w:rPr>
      </w:pPr>
      <w:r w:rsidRPr="00C9006E">
        <w:rPr>
          <w:rFonts w:ascii="Arial" w:eastAsia="Times New Roman" w:hAnsi="Arial" w:cs="Arial"/>
          <w:b/>
          <w:bCs/>
          <w:kern w:val="0"/>
          <w:sz w:val="24"/>
          <w:szCs w:val="24"/>
          <w:lang w:val="nn-NO" w:eastAsia="nb-NO"/>
          <w14:ligatures w14:val="none"/>
        </w:rPr>
        <w:t>Signert søknad med vedlegg sendes på e-post til </w:t>
      </w:r>
      <w:hyperlink r:id="rId10" w:tgtFrame="_blank" w:history="1">
        <w:r w:rsidRPr="00C9006E">
          <w:rPr>
            <w:rFonts w:ascii="Arial" w:eastAsia="Times New Roman" w:hAnsi="Arial" w:cs="Arial"/>
            <w:b/>
            <w:bCs/>
            <w:color w:val="000667"/>
            <w:kern w:val="0"/>
            <w:sz w:val="24"/>
            <w:szCs w:val="24"/>
            <w:u w:val="single"/>
            <w:lang w:val="nn-NO" w:eastAsia="nb-NO"/>
            <w14:ligatures w14:val="none"/>
          </w:rPr>
          <w:t>post@kystverket.no</w:t>
        </w:r>
      </w:hyperlink>
      <w:r w:rsidRPr="00C9006E">
        <w:rPr>
          <w:rFonts w:ascii="Arial" w:eastAsia="Times New Roman" w:hAnsi="Arial" w:cs="Arial"/>
          <w:b/>
          <w:bCs/>
          <w:kern w:val="0"/>
          <w:sz w:val="24"/>
          <w:szCs w:val="24"/>
          <w:lang w:val="nn-NO" w:eastAsia="nb-NO"/>
          <w14:ligatures w14:val="none"/>
        </w:rPr>
        <w:t xml:space="preserve"> merket med </w:t>
      </w:r>
      <w:proofErr w:type="spellStart"/>
      <w:r w:rsidRPr="00C9006E">
        <w:rPr>
          <w:rFonts w:ascii="Arial" w:eastAsia="Times New Roman" w:hAnsi="Arial" w:cs="Arial"/>
          <w:b/>
          <w:bCs/>
          <w:kern w:val="0"/>
          <w:sz w:val="24"/>
          <w:szCs w:val="24"/>
          <w:lang w:val="nn-NO" w:eastAsia="nb-NO"/>
          <w14:ligatures w14:val="none"/>
        </w:rPr>
        <w:t>saksnr</w:t>
      </w:r>
      <w:proofErr w:type="spellEnd"/>
      <w:r w:rsidRPr="00C9006E">
        <w:rPr>
          <w:rFonts w:ascii="Arial" w:eastAsia="Times New Roman" w:hAnsi="Arial" w:cs="Arial"/>
          <w:b/>
          <w:bCs/>
          <w:kern w:val="0"/>
          <w:sz w:val="24"/>
          <w:szCs w:val="24"/>
          <w:lang w:val="nn-NO" w:eastAsia="nb-NO"/>
          <w14:ligatures w14:val="none"/>
        </w:rPr>
        <w:t xml:space="preserve">. </w:t>
      </w:r>
      <w:r w:rsidRPr="00C9006E">
        <w:rPr>
          <w:rFonts w:ascii="Arial" w:eastAsia="Times New Roman" w:hAnsi="Arial" w:cs="Arial"/>
          <w:b/>
          <w:bCs/>
          <w:kern w:val="0"/>
          <w:sz w:val="24"/>
          <w:szCs w:val="24"/>
          <w:lang w:eastAsia="nb-NO"/>
          <w14:ligatures w14:val="none"/>
        </w:rPr>
        <w:t>2023/4860.</w:t>
      </w:r>
    </w:p>
    <w:p w14:paraId="70821AC2" w14:textId="77777777" w:rsidR="00C9006E" w:rsidRPr="00C9006E" w:rsidRDefault="00C9006E" w:rsidP="00C9006E">
      <w:pPr>
        <w:spacing w:before="100" w:beforeAutospacing="1" w:after="100" w:afterAutospacing="1" w:line="240" w:lineRule="auto"/>
        <w:rPr>
          <w:rFonts w:ascii="Arial" w:eastAsia="Times New Roman" w:hAnsi="Arial" w:cs="Arial"/>
          <w:kern w:val="0"/>
          <w:sz w:val="24"/>
          <w:szCs w:val="24"/>
          <w:lang w:eastAsia="nb-NO"/>
          <w14:ligatures w14:val="none"/>
        </w:rPr>
      </w:pPr>
      <w:r w:rsidRPr="00C9006E">
        <w:rPr>
          <w:rFonts w:ascii="Arial" w:eastAsia="Times New Roman" w:hAnsi="Arial" w:cs="Arial"/>
          <w:kern w:val="0"/>
          <w:sz w:val="24"/>
          <w:szCs w:val="24"/>
          <w:lang w:eastAsia="nb-NO"/>
          <w14:ligatures w14:val="none"/>
        </w:rPr>
        <w:t>Nedenfor gis utfyllende informasjon om punktene 2 og 3 i søknadsskjemaet:</w:t>
      </w:r>
    </w:p>
    <w:tbl>
      <w:tblPr>
        <w:tblW w:w="8715" w:type="dxa"/>
        <w:tblCellSpacing w:w="22"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2288"/>
        <w:gridCol w:w="6427"/>
      </w:tblGrid>
      <w:tr w:rsidR="00C9006E" w:rsidRPr="00C9006E" w14:paraId="7E437DAF" w14:textId="77777777" w:rsidTr="00C9006E">
        <w:trPr>
          <w:tblHeader/>
          <w:tblCellSpacing w:w="22" w:type="dxa"/>
        </w:trPr>
        <w:tc>
          <w:tcPr>
            <w:tcW w:w="8505" w:type="dxa"/>
            <w:gridSpan w:val="2"/>
            <w:tcBorders>
              <w:top w:val="nil"/>
              <w:left w:val="nil"/>
              <w:bottom w:val="nil"/>
              <w:right w:val="nil"/>
            </w:tcBorders>
            <w:shd w:val="clear" w:color="auto" w:fill="D4F2FD"/>
            <w:noWrap/>
            <w:tcMar>
              <w:top w:w="15" w:type="dxa"/>
              <w:left w:w="15" w:type="dxa"/>
              <w:bottom w:w="15" w:type="dxa"/>
              <w:right w:w="15" w:type="dxa"/>
            </w:tcMar>
            <w:hideMark/>
          </w:tcPr>
          <w:p w14:paraId="4A496F66"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2. Informasjon om prosjektet</w:t>
            </w:r>
          </w:p>
        </w:tc>
      </w:tr>
      <w:tr w:rsidR="00C9006E" w:rsidRPr="00C9006E" w14:paraId="71749593" w14:textId="77777777" w:rsidTr="00C9006E">
        <w:trPr>
          <w:tblCellSpacing w:w="22" w:type="dxa"/>
        </w:trPr>
        <w:tc>
          <w:tcPr>
            <w:tcW w:w="2190" w:type="dxa"/>
            <w:tcBorders>
              <w:top w:val="nil"/>
              <w:left w:val="nil"/>
              <w:bottom w:val="nil"/>
              <w:right w:val="nil"/>
            </w:tcBorders>
            <w:shd w:val="clear" w:color="auto" w:fill="FFFFFF"/>
            <w:tcMar>
              <w:top w:w="15" w:type="dxa"/>
              <w:left w:w="15" w:type="dxa"/>
              <w:bottom w:w="15" w:type="dxa"/>
              <w:right w:w="15" w:type="dxa"/>
            </w:tcMar>
            <w:hideMark/>
          </w:tcPr>
          <w:p w14:paraId="7E399669"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2.1. Beliggenhet:</w:t>
            </w:r>
          </w:p>
        </w:tc>
        <w:tc>
          <w:tcPr>
            <w:tcW w:w="621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024C3375" w14:textId="77777777" w:rsidR="00C9006E" w:rsidRPr="00C9006E" w:rsidRDefault="00C9006E" w:rsidP="00C9006E">
            <w:pPr>
              <w:spacing w:before="100" w:beforeAutospacing="1" w:after="100" w:afterAutospacing="1"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Sted:</w:t>
            </w:r>
          </w:p>
          <w:p w14:paraId="405EC5FA" w14:textId="77777777" w:rsidR="00C9006E" w:rsidRPr="00C9006E" w:rsidRDefault="00C9006E" w:rsidP="00C9006E">
            <w:pPr>
              <w:spacing w:before="100" w:beforeAutospacing="1" w:after="100" w:afterAutospacing="1"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Gnr/</w:t>
            </w:r>
            <w:proofErr w:type="gramStart"/>
            <w:r w:rsidRPr="00C9006E">
              <w:rPr>
                <w:rFonts w:ascii="Arial" w:eastAsia="Times New Roman" w:hAnsi="Arial" w:cs="Arial"/>
                <w:color w:val="000667"/>
                <w:kern w:val="0"/>
                <w:sz w:val="24"/>
                <w:szCs w:val="24"/>
                <w:lang w:eastAsia="nb-NO"/>
                <w14:ligatures w14:val="none"/>
              </w:rPr>
              <w:t>bnr</w:t>
            </w:r>
            <w:proofErr w:type="gramEnd"/>
            <w:r w:rsidRPr="00C9006E">
              <w:rPr>
                <w:rFonts w:ascii="Arial" w:eastAsia="Times New Roman" w:hAnsi="Arial" w:cs="Arial"/>
                <w:color w:val="000667"/>
                <w:kern w:val="0"/>
                <w:sz w:val="24"/>
                <w:szCs w:val="24"/>
                <w:lang w:eastAsia="nb-NO"/>
                <w14:ligatures w14:val="none"/>
              </w:rPr>
              <w:t>:</w:t>
            </w:r>
          </w:p>
          <w:p w14:paraId="0EDDE3B0"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 </w:t>
            </w:r>
          </w:p>
        </w:tc>
      </w:tr>
      <w:tr w:rsidR="00C9006E" w:rsidRPr="00C9006E" w14:paraId="57FE2EC3" w14:textId="77777777" w:rsidTr="00C9006E">
        <w:trPr>
          <w:tblCellSpacing w:w="22" w:type="dxa"/>
        </w:trPr>
        <w:tc>
          <w:tcPr>
            <w:tcW w:w="2190" w:type="dxa"/>
            <w:tcBorders>
              <w:top w:val="nil"/>
              <w:left w:val="nil"/>
              <w:bottom w:val="nil"/>
              <w:right w:val="nil"/>
            </w:tcBorders>
            <w:shd w:val="clear" w:color="auto" w:fill="FFFFFF"/>
            <w:tcMar>
              <w:top w:w="15" w:type="dxa"/>
              <w:left w:w="15" w:type="dxa"/>
              <w:bottom w:w="15" w:type="dxa"/>
              <w:right w:w="15" w:type="dxa"/>
            </w:tcMar>
            <w:hideMark/>
          </w:tcPr>
          <w:p w14:paraId="209B22EA"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2.2. Beskrivelse av prosjektet:</w:t>
            </w:r>
          </w:p>
        </w:tc>
        <w:tc>
          <w:tcPr>
            <w:tcW w:w="621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7A971DE2" w14:textId="77777777" w:rsidR="00C9006E" w:rsidRPr="00C9006E" w:rsidRDefault="00C9006E" w:rsidP="00C9006E">
            <w:pPr>
              <w:spacing w:before="100" w:beforeAutospacing="1" w:after="100" w:afterAutospacing="1"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Dersom aktuelt: Det må opplyses om prosjektets forhold til kommunale arealplaner og fylkesplan. Prosjektet må samsvare med formålene i gjeldende kommune- og/ eller reguleringsplan.</w:t>
            </w:r>
          </w:p>
          <w:p w14:paraId="12624DC2" w14:textId="77777777" w:rsidR="00C9006E" w:rsidRPr="00C9006E" w:rsidRDefault="00C9006E" w:rsidP="00C9006E">
            <w:pPr>
              <w:spacing w:before="100" w:beforeAutospacing="1" w:after="100" w:afterAutospacing="1"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Dersom søker ikke er grunneier/havneeier, så må søker dokumentere på hvilket grunnlag man søker (søker må vise at han har rett til å gjennomføre prosjektet).</w:t>
            </w:r>
          </w:p>
          <w:p w14:paraId="604DB942" w14:textId="77777777" w:rsidR="00C9006E" w:rsidRPr="00C9006E" w:rsidRDefault="00C9006E" w:rsidP="00C9006E">
            <w:pPr>
              <w:spacing w:before="100" w:beforeAutospacing="1" w:after="100" w:afterAutospacing="1"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Søknaden skal inneholde en fremdriftsplan som viser at tiltaket kan gjennomføres innen sluttdato, se punkt 2.3.</w:t>
            </w:r>
          </w:p>
          <w:p w14:paraId="20C8F225"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 </w:t>
            </w:r>
          </w:p>
        </w:tc>
      </w:tr>
      <w:tr w:rsidR="00C9006E" w:rsidRPr="00C9006E" w14:paraId="5D0D1001" w14:textId="77777777" w:rsidTr="00C9006E">
        <w:trPr>
          <w:tblCellSpacing w:w="22" w:type="dxa"/>
        </w:trPr>
        <w:tc>
          <w:tcPr>
            <w:tcW w:w="2190" w:type="dxa"/>
            <w:tcBorders>
              <w:top w:val="nil"/>
              <w:left w:val="nil"/>
              <w:bottom w:val="nil"/>
              <w:right w:val="nil"/>
            </w:tcBorders>
            <w:shd w:val="clear" w:color="auto" w:fill="FFFFFF"/>
            <w:tcMar>
              <w:top w:w="15" w:type="dxa"/>
              <w:left w:w="15" w:type="dxa"/>
              <w:bottom w:w="15" w:type="dxa"/>
              <w:right w:w="15" w:type="dxa"/>
            </w:tcMar>
            <w:vAlign w:val="center"/>
            <w:hideMark/>
          </w:tcPr>
          <w:p w14:paraId="4D54C6F4"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2.3. Ettårig eller toårig:</w:t>
            </w:r>
          </w:p>
        </w:tc>
        <w:tc>
          <w:tcPr>
            <w:tcW w:w="621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vAlign w:val="center"/>
            <w:hideMark/>
          </w:tcPr>
          <w:p w14:paraId="48616FDB"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Ettårige prosjekt skal være ferdigstilt innen 30. november 2024, og toårige prosjekt skal være ferdigstilt innen 30. november 2025. Positive effekter skal beregnes av de to første årene etter ferdigstillelse, og skal derfor beregnes av årene 2025-2026 og 2026-2027 i hhv. ettårige og toårige prosjekt.</w:t>
            </w:r>
          </w:p>
        </w:tc>
      </w:tr>
      <w:tr w:rsidR="00C9006E" w:rsidRPr="00C9006E" w14:paraId="4B4D833E" w14:textId="77777777" w:rsidTr="00C9006E">
        <w:trPr>
          <w:tblCellSpacing w:w="22" w:type="dxa"/>
        </w:trPr>
        <w:tc>
          <w:tcPr>
            <w:tcW w:w="2190" w:type="dxa"/>
            <w:tcBorders>
              <w:top w:val="nil"/>
              <w:left w:val="nil"/>
              <w:bottom w:val="nil"/>
              <w:right w:val="nil"/>
            </w:tcBorders>
            <w:shd w:val="clear" w:color="auto" w:fill="FFFFFF"/>
            <w:tcMar>
              <w:top w:w="15" w:type="dxa"/>
              <w:left w:w="15" w:type="dxa"/>
              <w:bottom w:w="15" w:type="dxa"/>
              <w:right w:w="15" w:type="dxa"/>
            </w:tcMar>
            <w:hideMark/>
          </w:tcPr>
          <w:p w14:paraId="592BE255"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2.4. Naturmangfoldloven</w:t>
            </w:r>
          </w:p>
        </w:tc>
        <w:tc>
          <w:tcPr>
            <w:tcW w:w="621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0396CD45"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I søknaden må søker redegjøre for eventuelle negative konsekvenser for naturmangfoldet, for eksempel for truede arter og naturtyper. Dersom prosjektet berører naturmangfoldet, fastsetter naturmangfoldloven prinsipper for Kystverkets vurdering av naturverdiene i søknadsbehandlingen. </w:t>
            </w:r>
            <w:hyperlink r:id="rId11" w:tgtFrame="_blank" w:history="1">
              <w:r w:rsidRPr="00C9006E">
                <w:rPr>
                  <w:rFonts w:ascii="Arial" w:eastAsia="Times New Roman" w:hAnsi="Arial" w:cs="Arial"/>
                  <w:color w:val="0000FF"/>
                  <w:kern w:val="0"/>
                  <w:sz w:val="24"/>
                  <w:szCs w:val="24"/>
                  <w:u w:val="single"/>
                  <w:lang w:eastAsia="nb-NO"/>
                  <w14:ligatures w14:val="none"/>
                </w:rPr>
                <w:t>Mer om naturmangfoldloven her.</w:t>
              </w:r>
            </w:hyperlink>
            <w:r w:rsidRPr="00C9006E">
              <w:rPr>
                <w:rFonts w:ascii="Arial" w:eastAsia="Times New Roman" w:hAnsi="Arial" w:cs="Arial"/>
                <w:color w:val="000667"/>
                <w:kern w:val="0"/>
                <w:sz w:val="24"/>
                <w:szCs w:val="24"/>
                <w:lang w:eastAsia="nb-NO"/>
                <w14:ligatures w14:val="none"/>
              </w:rPr>
              <w:t> </w:t>
            </w:r>
          </w:p>
        </w:tc>
      </w:tr>
      <w:tr w:rsidR="00C9006E" w:rsidRPr="00C9006E" w14:paraId="3FD52494" w14:textId="77777777" w:rsidTr="00C9006E">
        <w:trPr>
          <w:tblCellSpacing w:w="22" w:type="dxa"/>
        </w:trPr>
        <w:tc>
          <w:tcPr>
            <w:tcW w:w="2190" w:type="dxa"/>
            <w:tcBorders>
              <w:top w:val="nil"/>
              <w:left w:val="nil"/>
              <w:bottom w:val="nil"/>
              <w:right w:val="nil"/>
            </w:tcBorders>
            <w:shd w:val="clear" w:color="auto" w:fill="FFFFFF"/>
            <w:tcMar>
              <w:top w:w="15" w:type="dxa"/>
              <w:left w:w="15" w:type="dxa"/>
              <w:bottom w:w="15" w:type="dxa"/>
              <w:right w:w="15" w:type="dxa"/>
            </w:tcMar>
            <w:hideMark/>
          </w:tcPr>
          <w:p w14:paraId="77B0BDAF"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lastRenderedPageBreak/>
              <w:t>2.5. Forventet levetid</w:t>
            </w:r>
          </w:p>
        </w:tc>
        <w:tc>
          <w:tcPr>
            <w:tcW w:w="621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5269CC72"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Kystverket benytter en analyseperiode på 10 år ved beregning av positive gevinster for investeringer gjennom denne tilskuddsordningen. Dersom den forventede levetiden er kortere enn 10 år skal søker opplyse om dette i søknaden. Kystverket kan beregne lavere positive effekter av prosjektet dersom den forventede levetiden er kortere enn 10 år.</w:t>
            </w:r>
          </w:p>
        </w:tc>
      </w:tr>
    </w:tbl>
    <w:p w14:paraId="6EE92292" w14:textId="77777777" w:rsidR="00C9006E" w:rsidRPr="00C9006E" w:rsidRDefault="00C9006E" w:rsidP="00C9006E">
      <w:pPr>
        <w:spacing w:before="100" w:beforeAutospacing="1" w:after="100" w:afterAutospacing="1" w:line="240" w:lineRule="auto"/>
        <w:rPr>
          <w:rFonts w:ascii="Arial" w:eastAsia="Times New Roman" w:hAnsi="Arial" w:cs="Arial"/>
          <w:kern w:val="0"/>
          <w:sz w:val="24"/>
          <w:szCs w:val="24"/>
          <w:lang w:eastAsia="nb-NO"/>
          <w14:ligatures w14:val="none"/>
        </w:rPr>
      </w:pPr>
      <w:r w:rsidRPr="00C9006E">
        <w:rPr>
          <w:rFonts w:ascii="Arial" w:eastAsia="Times New Roman" w:hAnsi="Arial" w:cs="Arial"/>
          <w:kern w:val="0"/>
          <w:sz w:val="24"/>
          <w:szCs w:val="24"/>
          <w:lang w:eastAsia="nb-NO"/>
          <w14:ligatures w14:val="none"/>
        </w:rPr>
        <w:t> </w:t>
      </w:r>
    </w:p>
    <w:tbl>
      <w:tblPr>
        <w:tblW w:w="8895" w:type="dxa"/>
        <w:tblCellSpacing w:w="22"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3098"/>
        <w:gridCol w:w="5797"/>
      </w:tblGrid>
      <w:tr w:rsidR="00C9006E" w:rsidRPr="00C9006E" w14:paraId="3376207B" w14:textId="77777777" w:rsidTr="00C9006E">
        <w:trPr>
          <w:tblHeader/>
          <w:tblCellSpacing w:w="22" w:type="dxa"/>
        </w:trPr>
        <w:tc>
          <w:tcPr>
            <w:tcW w:w="8685" w:type="dxa"/>
            <w:gridSpan w:val="2"/>
            <w:tcBorders>
              <w:top w:val="nil"/>
              <w:left w:val="nil"/>
              <w:bottom w:val="nil"/>
              <w:right w:val="nil"/>
            </w:tcBorders>
            <w:shd w:val="clear" w:color="auto" w:fill="D4F2FD"/>
            <w:noWrap/>
            <w:tcMar>
              <w:top w:w="15" w:type="dxa"/>
              <w:left w:w="15" w:type="dxa"/>
              <w:bottom w:w="15" w:type="dxa"/>
              <w:right w:w="15" w:type="dxa"/>
            </w:tcMar>
            <w:hideMark/>
          </w:tcPr>
          <w:p w14:paraId="00E02EF5"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3. Informasjon om prosjektkostnadene</w:t>
            </w:r>
          </w:p>
        </w:tc>
      </w:tr>
      <w:tr w:rsidR="00C9006E" w:rsidRPr="00C9006E" w14:paraId="0191A6F3" w14:textId="77777777" w:rsidTr="00C9006E">
        <w:trPr>
          <w:tblCellSpacing w:w="22" w:type="dxa"/>
        </w:trPr>
        <w:tc>
          <w:tcPr>
            <w:tcW w:w="2610" w:type="dxa"/>
            <w:tcBorders>
              <w:top w:val="nil"/>
              <w:left w:val="nil"/>
              <w:bottom w:val="nil"/>
              <w:right w:val="nil"/>
            </w:tcBorders>
            <w:shd w:val="clear" w:color="auto" w:fill="FFFFFF"/>
            <w:tcMar>
              <w:top w:w="15" w:type="dxa"/>
              <w:left w:w="15" w:type="dxa"/>
              <w:bottom w:w="15" w:type="dxa"/>
              <w:right w:w="15" w:type="dxa"/>
            </w:tcMar>
            <w:hideMark/>
          </w:tcPr>
          <w:p w14:paraId="55C8E05B" w14:textId="77777777" w:rsidR="00C9006E" w:rsidRPr="00C9006E" w:rsidRDefault="00C9006E" w:rsidP="00C9006E">
            <w:pPr>
              <w:spacing w:before="100" w:beforeAutospacing="1" w:after="100" w:afterAutospacing="1"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 xml:space="preserve">3.1. Oversikt over </w:t>
            </w:r>
            <w:proofErr w:type="gramStart"/>
            <w:r w:rsidRPr="00C9006E">
              <w:rPr>
                <w:rFonts w:ascii="Arial" w:eastAsia="Times New Roman" w:hAnsi="Arial" w:cs="Arial"/>
                <w:color w:val="000667"/>
                <w:kern w:val="0"/>
                <w:sz w:val="24"/>
                <w:szCs w:val="24"/>
                <w:lang w:eastAsia="nb-NO"/>
                <w14:ligatures w14:val="none"/>
              </w:rPr>
              <w:t>prosjektkostnader,  inkludert</w:t>
            </w:r>
            <w:proofErr w:type="gramEnd"/>
            <w:r w:rsidRPr="00C9006E">
              <w:rPr>
                <w:rFonts w:ascii="Arial" w:eastAsia="Times New Roman" w:hAnsi="Arial" w:cs="Arial"/>
                <w:color w:val="000667"/>
                <w:kern w:val="0"/>
                <w:sz w:val="24"/>
                <w:szCs w:val="24"/>
                <w:lang w:eastAsia="nb-NO"/>
                <w14:ligatures w14:val="none"/>
              </w:rPr>
              <w:t xml:space="preserve"> en oversikt over kostnader som anses å være støtteberettigede kostnader</w:t>
            </w:r>
          </w:p>
          <w:p w14:paraId="1653E7F4"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 </w:t>
            </w:r>
          </w:p>
        </w:tc>
        <w:tc>
          <w:tcPr>
            <w:tcW w:w="597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2BF63231" w14:textId="77777777" w:rsidR="00C9006E" w:rsidRPr="00C9006E" w:rsidRDefault="00C9006E" w:rsidP="00C9006E">
            <w:pPr>
              <w:spacing w:before="100" w:beforeAutospacing="1" w:after="100" w:afterAutospacing="1"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Støtteberettigede kostnader er kostnader som påløper etter søknadstidspunkt.</w:t>
            </w:r>
          </w:p>
          <w:p w14:paraId="1EF03E45"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 </w:t>
            </w:r>
          </w:p>
        </w:tc>
      </w:tr>
      <w:tr w:rsidR="00C9006E" w:rsidRPr="00C9006E" w14:paraId="17C694B9" w14:textId="77777777" w:rsidTr="00C9006E">
        <w:trPr>
          <w:tblCellSpacing w:w="22" w:type="dxa"/>
        </w:trPr>
        <w:tc>
          <w:tcPr>
            <w:tcW w:w="2610" w:type="dxa"/>
            <w:tcBorders>
              <w:top w:val="nil"/>
              <w:left w:val="nil"/>
              <w:bottom w:val="nil"/>
              <w:right w:val="nil"/>
            </w:tcBorders>
            <w:shd w:val="clear" w:color="auto" w:fill="FFFFFF"/>
            <w:tcMar>
              <w:top w:w="15" w:type="dxa"/>
              <w:left w:w="15" w:type="dxa"/>
              <w:bottom w:w="15" w:type="dxa"/>
              <w:right w:w="15" w:type="dxa"/>
            </w:tcMar>
            <w:hideMark/>
          </w:tcPr>
          <w:p w14:paraId="4BBE6F80" w14:textId="77777777" w:rsidR="00C9006E" w:rsidRPr="00C9006E" w:rsidRDefault="00C9006E" w:rsidP="00C9006E">
            <w:pPr>
              <w:spacing w:before="100" w:beforeAutospacing="1" w:after="100" w:afterAutospacing="1"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3.2. Oversikt over all annen offentlig støtte som kan knyttes til de støtteberettigede kostnadene som skal inngå i prosjektet</w:t>
            </w:r>
          </w:p>
          <w:p w14:paraId="63C85651"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 </w:t>
            </w:r>
          </w:p>
        </w:tc>
        <w:tc>
          <w:tcPr>
            <w:tcW w:w="597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17A45E69"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 </w:t>
            </w:r>
          </w:p>
        </w:tc>
      </w:tr>
      <w:tr w:rsidR="00C9006E" w:rsidRPr="00C9006E" w14:paraId="0B7D5615" w14:textId="77777777" w:rsidTr="00C9006E">
        <w:trPr>
          <w:tblCellSpacing w:w="22" w:type="dxa"/>
        </w:trPr>
        <w:tc>
          <w:tcPr>
            <w:tcW w:w="2610" w:type="dxa"/>
            <w:tcBorders>
              <w:top w:val="nil"/>
              <w:left w:val="nil"/>
              <w:bottom w:val="nil"/>
              <w:right w:val="nil"/>
            </w:tcBorders>
            <w:shd w:val="clear" w:color="auto" w:fill="FFFFFF"/>
            <w:tcMar>
              <w:top w:w="15" w:type="dxa"/>
              <w:left w:w="15" w:type="dxa"/>
              <w:bottom w:w="15" w:type="dxa"/>
              <w:right w:w="15" w:type="dxa"/>
            </w:tcMar>
            <w:hideMark/>
          </w:tcPr>
          <w:p w14:paraId="384447FC"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3.3. Den offentlige finansieringen, i form av tilskudd, som kreves for prosjektet</w:t>
            </w:r>
          </w:p>
        </w:tc>
        <w:tc>
          <w:tcPr>
            <w:tcW w:w="597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2E8A7307" w14:textId="77777777" w:rsidR="00C9006E" w:rsidRPr="00C9006E" w:rsidRDefault="00C9006E" w:rsidP="00C9006E">
            <w:pPr>
              <w:spacing w:before="100" w:beforeAutospacing="1" w:after="100" w:afterAutospacing="1"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Tilskuddet må ha insentiveffekt. Det gis ikke støtte til tiltak som ville vært gjennomført uansett. Støtten anses å ha insentiveffekt hvis støttemottaker har sendt søknad om tilskudd før arbeid på prosjektet eller aktiviteten starter. Søker må her redegjøre for om dette vilkåret er oppfylt, jf. også punkt 3.4.</w:t>
            </w:r>
          </w:p>
          <w:p w14:paraId="106B9D47"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 </w:t>
            </w:r>
          </w:p>
        </w:tc>
      </w:tr>
      <w:tr w:rsidR="00C9006E" w:rsidRPr="00C9006E" w14:paraId="10B34C9D" w14:textId="77777777" w:rsidTr="00C9006E">
        <w:trPr>
          <w:tblCellSpacing w:w="22" w:type="dxa"/>
        </w:trPr>
        <w:tc>
          <w:tcPr>
            <w:tcW w:w="2610" w:type="dxa"/>
            <w:tcBorders>
              <w:top w:val="nil"/>
              <w:left w:val="nil"/>
              <w:bottom w:val="nil"/>
              <w:right w:val="nil"/>
            </w:tcBorders>
            <w:shd w:val="clear" w:color="auto" w:fill="FFFFFF"/>
            <w:tcMar>
              <w:top w:w="15" w:type="dxa"/>
              <w:left w:w="15" w:type="dxa"/>
              <w:bottom w:w="15" w:type="dxa"/>
              <w:right w:w="15" w:type="dxa"/>
            </w:tcMar>
            <w:hideMark/>
          </w:tcPr>
          <w:p w14:paraId="625C1A53" w14:textId="77777777" w:rsidR="00C9006E" w:rsidRPr="00C9006E" w:rsidRDefault="00C9006E" w:rsidP="00C9006E">
            <w:pPr>
              <w:spacing w:before="100" w:beforeAutospacing="1" w:after="100" w:afterAutospacing="1"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3.4. Oversikt over forventede økte inntekter og/eller kostnadsreduksjoner fordelt pr. år som følge av tiltaket (investeringsanalyse)</w:t>
            </w:r>
          </w:p>
          <w:p w14:paraId="026AD2EC"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 </w:t>
            </w:r>
          </w:p>
        </w:tc>
        <w:tc>
          <w:tcPr>
            <w:tcW w:w="597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572A695F" w14:textId="77777777" w:rsidR="00C9006E" w:rsidRPr="00C9006E" w:rsidRDefault="00C9006E" w:rsidP="00C9006E">
            <w:pPr>
              <w:spacing w:before="100" w:beforeAutospacing="1" w:after="100" w:afterAutospacing="1"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Bruk vedlegget til søknadsskjemaet. Investeringsanalysen gjelder kun inntekter og utgifter knyttet til prosjektgjennomføringen. Effektivitetsgevinster skal beregnes i eget vedlegg.</w:t>
            </w:r>
          </w:p>
          <w:p w14:paraId="11193FDA"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 </w:t>
            </w:r>
          </w:p>
        </w:tc>
      </w:tr>
      <w:tr w:rsidR="00C9006E" w:rsidRPr="00C9006E" w14:paraId="5553F3FE" w14:textId="77777777" w:rsidTr="00C9006E">
        <w:trPr>
          <w:tblCellSpacing w:w="22" w:type="dxa"/>
        </w:trPr>
        <w:tc>
          <w:tcPr>
            <w:tcW w:w="2610" w:type="dxa"/>
            <w:tcBorders>
              <w:top w:val="nil"/>
              <w:left w:val="nil"/>
              <w:bottom w:val="nil"/>
              <w:right w:val="nil"/>
            </w:tcBorders>
            <w:shd w:val="clear" w:color="auto" w:fill="FFFFFF"/>
            <w:tcMar>
              <w:top w:w="15" w:type="dxa"/>
              <w:left w:w="15" w:type="dxa"/>
              <w:bottom w:w="15" w:type="dxa"/>
              <w:right w:w="15" w:type="dxa"/>
            </w:tcMar>
            <w:hideMark/>
          </w:tcPr>
          <w:p w14:paraId="498EE246"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 xml:space="preserve">3.5. Beskrivelse av prosjektets forventede effekter på effektivitet i </w:t>
            </w:r>
            <w:r w:rsidRPr="00C9006E">
              <w:rPr>
                <w:rFonts w:ascii="Arial" w:eastAsia="Times New Roman" w:hAnsi="Arial" w:cs="Arial"/>
                <w:color w:val="000667"/>
                <w:kern w:val="0"/>
                <w:sz w:val="24"/>
                <w:szCs w:val="24"/>
                <w:lang w:eastAsia="nb-NO"/>
                <w14:ligatures w14:val="none"/>
              </w:rPr>
              <w:lastRenderedPageBreak/>
              <w:t>logistikkjeden, klima, miljø og godsoverføring</w:t>
            </w:r>
          </w:p>
        </w:tc>
        <w:tc>
          <w:tcPr>
            <w:tcW w:w="597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098B7CF6" w14:textId="77777777" w:rsidR="00C9006E" w:rsidRPr="00C9006E" w:rsidRDefault="00C9006E" w:rsidP="00C9006E">
            <w:pPr>
              <w:spacing w:before="100" w:beforeAutospacing="1" w:after="100" w:afterAutospacing="1"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lastRenderedPageBreak/>
              <w:t xml:space="preserve">Beskrivelsen skal gis i form av anslag på effekter på effektivitet i logistikkjeden, effekter på klima, miljø og godsoverføring. Alle beregningsgrunnlag skal medfølge søknaden. Anslagene på de positive </w:t>
            </w:r>
            <w:r w:rsidRPr="00C9006E">
              <w:rPr>
                <w:rFonts w:ascii="Arial" w:eastAsia="Times New Roman" w:hAnsi="Arial" w:cs="Arial"/>
                <w:color w:val="000667"/>
                <w:kern w:val="0"/>
                <w:sz w:val="24"/>
                <w:szCs w:val="24"/>
                <w:lang w:eastAsia="nb-NO"/>
                <w14:ligatures w14:val="none"/>
              </w:rPr>
              <w:lastRenderedPageBreak/>
              <w:t>effektene skal beregnes på de to første årene etter ferdigstillelse, se punkt 2.3.</w:t>
            </w:r>
          </w:p>
          <w:p w14:paraId="4745A190" w14:textId="77777777" w:rsidR="00C9006E" w:rsidRPr="00C9006E" w:rsidRDefault="00C9006E" w:rsidP="00C9006E">
            <w:pPr>
              <w:spacing w:after="0" w:line="240" w:lineRule="auto"/>
              <w:rPr>
                <w:rFonts w:ascii="Arial" w:eastAsia="Times New Roman" w:hAnsi="Arial" w:cs="Arial"/>
                <w:color w:val="000667"/>
                <w:kern w:val="0"/>
                <w:sz w:val="24"/>
                <w:szCs w:val="24"/>
                <w:lang w:eastAsia="nb-NO"/>
                <w14:ligatures w14:val="none"/>
              </w:rPr>
            </w:pPr>
            <w:r w:rsidRPr="00C9006E">
              <w:rPr>
                <w:rFonts w:ascii="Arial" w:eastAsia="Times New Roman" w:hAnsi="Arial" w:cs="Arial"/>
                <w:color w:val="000667"/>
                <w:kern w:val="0"/>
                <w:sz w:val="24"/>
                <w:szCs w:val="24"/>
                <w:lang w:eastAsia="nb-NO"/>
                <w14:ligatures w14:val="none"/>
              </w:rPr>
              <w:t> </w:t>
            </w:r>
          </w:p>
        </w:tc>
      </w:tr>
    </w:tbl>
    <w:p w14:paraId="10C43995" w14:textId="77777777" w:rsidR="00C9006E" w:rsidRPr="00C9006E" w:rsidRDefault="00C9006E" w:rsidP="00C9006E">
      <w:pPr>
        <w:spacing w:before="100" w:beforeAutospacing="1" w:after="100" w:afterAutospacing="1" w:line="240" w:lineRule="auto"/>
        <w:rPr>
          <w:rFonts w:ascii="Arial" w:eastAsia="Times New Roman" w:hAnsi="Arial" w:cs="Arial"/>
          <w:kern w:val="0"/>
          <w:sz w:val="24"/>
          <w:szCs w:val="24"/>
          <w:lang w:eastAsia="nb-NO"/>
          <w14:ligatures w14:val="none"/>
        </w:rPr>
      </w:pPr>
      <w:r w:rsidRPr="00C9006E">
        <w:rPr>
          <w:rFonts w:ascii="Arial" w:eastAsia="Times New Roman" w:hAnsi="Arial" w:cs="Arial"/>
          <w:kern w:val="0"/>
          <w:sz w:val="24"/>
          <w:szCs w:val="24"/>
          <w:lang w:eastAsia="nb-NO"/>
          <w14:ligatures w14:val="none"/>
        </w:rPr>
        <w:lastRenderedPageBreak/>
        <w:t> </w:t>
      </w:r>
    </w:p>
    <w:p w14:paraId="3A44E220" w14:textId="047977FF" w:rsidR="00C9006E" w:rsidRDefault="00C9006E">
      <w:r>
        <w:br w:type="page"/>
      </w:r>
    </w:p>
    <w:p w14:paraId="44B87351" w14:textId="77777777" w:rsidR="00C9006E" w:rsidRPr="00C9006E" w:rsidRDefault="00C9006E" w:rsidP="00C9006E">
      <w:pPr>
        <w:spacing w:after="0" w:line="240" w:lineRule="auto"/>
        <w:outlineLvl w:val="2"/>
        <w:rPr>
          <w:rFonts w:ascii="Arial" w:eastAsia="Times New Roman" w:hAnsi="Arial" w:cs="Arial"/>
          <w:kern w:val="0"/>
          <w:sz w:val="27"/>
          <w:szCs w:val="27"/>
          <w:lang w:eastAsia="nb-NO"/>
          <w14:ligatures w14:val="none"/>
        </w:rPr>
      </w:pPr>
      <w:r w:rsidRPr="00C9006E">
        <w:rPr>
          <w:rFonts w:ascii="Arial" w:eastAsia="Times New Roman" w:hAnsi="Arial" w:cs="Arial"/>
          <w:kern w:val="0"/>
          <w:sz w:val="27"/>
          <w:szCs w:val="27"/>
          <w:lang w:eastAsia="nb-NO"/>
          <w14:ligatures w14:val="none"/>
        </w:rPr>
        <w:lastRenderedPageBreak/>
        <w:t>Om saksbehandlingen i Kystverket</w:t>
      </w:r>
    </w:p>
    <w:p w14:paraId="732CC4B6" w14:textId="77777777" w:rsidR="00C9006E" w:rsidRPr="00C9006E" w:rsidRDefault="00C9006E" w:rsidP="00C9006E">
      <w:pPr>
        <w:spacing w:before="100" w:beforeAutospacing="1" w:after="100" w:afterAutospacing="1" w:line="240" w:lineRule="auto"/>
        <w:rPr>
          <w:rFonts w:ascii="Arial" w:eastAsia="Times New Roman" w:hAnsi="Arial" w:cs="Arial"/>
          <w:kern w:val="0"/>
          <w:sz w:val="24"/>
          <w:szCs w:val="24"/>
          <w:lang w:eastAsia="nb-NO"/>
          <w14:ligatures w14:val="none"/>
        </w:rPr>
      </w:pPr>
      <w:r w:rsidRPr="00C9006E">
        <w:rPr>
          <w:rFonts w:ascii="Arial" w:eastAsia="Times New Roman" w:hAnsi="Arial" w:cs="Arial"/>
          <w:kern w:val="0"/>
          <w:sz w:val="24"/>
          <w:szCs w:val="24"/>
          <w:lang w:eastAsia="nb-NO"/>
          <w14:ligatures w14:val="none"/>
        </w:rPr>
        <w:t>Før søknadsfristen kan interesserte ta kontakt med Kystverket dersom det er behov for veiledning i forbindelse med søknaden.</w:t>
      </w:r>
    </w:p>
    <w:p w14:paraId="1783759A" w14:textId="77777777" w:rsidR="00C9006E" w:rsidRPr="00C9006E" w:rsidRDefault="00C9006E" w:rsidP="00C9006E">
      <w:pPr>
        <w:spacing w:before="100" w:beforeAutospacing="1" w:after="100" w:afterAutospacing="1" w:line="240" w:lineRule="auto"/>
        <w:rPr>
          <w:rFonts w:ascii="Arial" w:eastAsia="Times New Roman" w:hAnsi="Arial" w:cs="Arial"/>
          <w:kern w:val="0"/>
          <w:sz w:val="24"/>
          <w:szCs w:val="24"/>
          <w:lang w:eastAsia="nb-NO"/>
          <w14:ligatures w14:val="none"/>
        </w:rPr>
      </w:pPr>
      <w:r w:rsidRPr="00C9006E">
        <w:rPr>
          <w:rFonts w:ascii="Arial" w:eastAsia="Times New Roman" w:hAnsi="Arial" w:cs="Arial"/>
          <w:kern w:val="0"/>
          <w:sz w:val="24"/>
          <w:szCs w:val="24"/>
          <w:lang w:eastAsia="nb-NO"/>
          <w14:ligatures w14:val="none"/>
        </w:rPr>
        <w:t>Når søknadsfristen er ute, vil Kystverket starte behandling av søknadene. Alle søkerne vil få brev som bekrefter mottak av søknaden, og som angir forventet saksbehandlingstid. Dersom det mangler opplysninger i søknaden, vil søker få en kort frist på å rette opp i dette.</w:t>
      </w:r>
    </w:p>
    <w:p w14:paraId="2943559C" w14:textId="77777777" w:rsidR="00C9006E" w:rsidRPr="00C9006E" w:rsidRDefault="00C9006E" w:rsidP="00C9006E">
      <w:pPr>
        <w:spacing w:before="100" w:beforeAutospacing="1" w:after="100" w:afterAutospacing="1" w:line="240" w:lineRule="auto"/>
        <w:rPr>
          <w:rFonts w:ascii="Arial" w:eastAsia="Times New Roman" w:hAnsi="Arial" w:cs="Arial"/>
          <w:kern w:val="0"/>
          <w:sz w:val="24"/>
          <w:szCs w:val="24"/>
          <w:lang w:eastAsia="nb-NO"/>
          <w14:ligatures w14:val="none"/>
        </w:rPr>
      </w:pPr>
      <w:r w:rsidRPr="00C9006E">
        <w:rPr>
          <w:rFonts w:ascii="Arial" w:eastAsia="Times New Roman" w:hAnsi="Arial" w:cs="Arial"/>
          <w:kern w:val="0"/>
          <w:sz w:val="24"/>
          <w:szCs w:val="24"/>
          <w:lang w:eastAsia="nb-NO"/>
          <w14:ligatures w14:val="none"/>
        </w:rPr>
        <w:t>Avgjørelsene om tilsagn regnes som enkeltvedtak som kan påklages etter forvaltningsloven.</w:t>
      </w:r>
    </w:p>
    <w:p w14:paraId="17381226" w14:textId="77777777" w:rsidR="00C9006E" w:rsidRPr="00C9006E" w:rsidRDefault="00C9006E" w:rsidP="00C9006E">
      <w:pPr>
        <w:spacing w:before="100" w:beforeAutospacing="1" w:after="100" w:afterAutospacing="1" w:line="240" w:lineRule="auto"/>
        <w:rPr>
          <w:rFonts w:ascii="Arial" w:eastAsia="Times New Roman" w:hAnsi="Arial" w:cs="Arial"/>
          <w:kern w:val="0"/>
          <w:sz w:val="24"/>
          <w:szCs w:val="24"/>
          <w:lang w:eastAsia="nb-NO"/>
          <w14:ligatures w14:val="none"/>
        </w:rPr>
      </w:pPr>
      <w:r w:rsidRPr="00C9006E">
        <w:rPr>
          <w:rFonts w:ascii="Arial" w:eastAsia="Times New Roman" w:hAnsi="Arial" w:cs="Arial"/>
          <w:kern w:val="0"/>
          <w:sz w:val="24"/>
          <w:szCs w:val="24"/>
          <w:lang w:eastAsia="nb-NO"/>
          <w14:ligatures w14:val="none"/>
        </w:rPr>
        <w:t>Dersom søker ønsker at informasjon/dokumenter/vedlegg ikke skal offentliggjøres, ber vi om at disse blir tydelig merket «Unntatt offentlighet».</w:t>
      </w:r>
    </w:p>
    <w:p w14:paraId="5D1CF26D" w14:textId="77777777" w:rsidR="00C9006E" w:rsidRPr="00C9006E" w:rsidRDefault="00C9006E" w:rsidP="00C9006E">
      <w:pPr>
        <w:spacing w:before="100" w:beforeAutospacing="1" w:after="100" w:afterAutospacing="1" w:line="240" w:lineRule="auto"/>
        <w:rPr>
          <w:rFonts w:ascii="Arial" w:eastAsia="Times New Roman" w:hAnsi="Arial" w:cs="Arial"/>
          <w:kern w:val="0"/>
          <w:sz w:val="24"/>
          <w:szCs w:val="24"/>
          <w:lang w:eastAsia="nb-NO"/>
          <w14:ligatures w14:val="none"/>
        </w:rPr>
      </w:pPr>
      <w:r w:rsidRPr="00C9006E">
        <w:rPr>
          <w:rFonts w:ascii="Arial" w:eastAsia="Times New Roman" w:hAnsi="Arial" w:cs="Arial"/>
          <w:kern w:val="0"/>
          <w:sz w:val="24"/>
          <w:szCs w:val="24"/>
          <w:lang w:eastAsia="nb-NO"/>
          <w14:ligatures w14:val="none"/>
        </w:rPr>
        <w:t>Kystverket har, etter offentlighetsloven, en plikt til å foreta en selvstendig vurdering av om det er grunnlag for å unnta opplysningene fra offentligheten, og kan komme til en annen konklusjon enn søker. Søker vil i så fall bli varslet om dette på forhånd.</w:t>
      </w:r>
    </w:p>
    <w:p w14:paraId="3A8D2966" w14:textId="77777777" w:rsidR="00C9006E" w:rsidRPr="00C9006E" w:rsidRDefault="00C9006E" w:rsidP="00C9006E">
      <w:pPr>
        <w:spacing w:before="100" w:beforeAutospacing="1" w:after="100" w:afterAutospacing="1" w:line="240" w:lineRule="auto"/>
        <w:rPr>
          <w:rFonts w:ascii="Arial" w:eastAsia="Times New Roman" w:hAnsi="Arial" w:cs="Arial"/>
          <w:kern w:val="0"/>
          <w:sz w:val="24"/>
          <w:szCs w:val="24"/>
          <w:lang w:eastAsia="nb-NO"/>
          <w14:ligatures w14:val="none"/>
        </w:rPr>
      </w:pPr>
      <w:r w:rsidRPr="00C9006E">
        <w:rPr>
          <w:rFonts w:ascii="Arial" w:eastAsia="Times New Roman" w:hAnsi="Arial" w:cs="Arial"/>
          <w:kern w:val="0"/>
          <w:sz w:val="24"/>
          <w:szCs w:val="24"/>
          <w:lang w:eastAsia="nb-NO"/>
          <w14:ligatures w14:val="none"/>
        </w:rPr>
        <w:t> </w:t>
      </w:r>
    </w:p>
    <w:p w14:paraId="5479F3D0" w14:textId="77777777" w:rsidR="00C9006E" w:rsidRPr="00C9006E" w:rsidRDefault="00C9006E" w:rsidP="00C9006E">
      <w:pPr>
        <w:numPr>
          <w:ilvl w:val="0"/>
          <w:numId w:val="14"/>
        </w:numPr>
        <w:spacing w:after="0" w:line="240" w:lineRule="auto"/>
        <w:rPr>
          <w:rFonts w:ascii="Arial" w:eastAsia="Times New Roman" w:hAnsi="Arial" w:cs="Arial"/>
          <w:kern w:val="0"/>
          <w:sz w:val="24"/>
          <w:szCs w:val="24"/>
          <w:lang w:eastAsia="nb-NO"/>
          <w14:ligatures w14:val="none"/>
        </w:rPr>
      </w:pPr>
      <w:hyperlink r:id="rId12" w:tooltip="Veileder november 2023.docx" w:history="1">
        <w:r w:rsidRPr="00C9006E">
          <w:rPr>
            <w:rFonts w:ascii="Arial" w:eastAsia="Times New Roman" w:hAnsi="Arial" w:cs="Arial"/>
            <w:color w:val="000667"/>
            <w:kern w:val="0"/>
            <w:sz w:val="24"/>
            <w:szCs w:val="24"/>
            <w:u w:val="single"/>
            <w:lang w:eastAsia="nb-NO"/>
            <w14:ligatures w14:val="none"/>
          </w:rPr>
          <w:t>Veileder november 2023.docx</w:t>
        </w:r>
      </w:hyperlink>
    </w:p>
    <w:p w14:paraId="658B5085" w14:textId="77777777" w:rsidR="00C9006E" w:rsidRPr="00C9006E" w:rsidRDefault="00C9006E" w:rsidP="00C9006E">
      <w:pPr>
        <w:numPr>
          <w:ilvl w:val="0"/>
          <w:numId w:val="14"/>
        </w:numPr>
        <w:spacing w:after="0" w:line="240" w:lineRule="auto"/>
        <w:rPr>
          <w:rFonts w:ascii="Arial" w:eastAsia="Times New Roman" w:hAnsi="Arial" w:cs="Arial"/>
          <w:kern w:val="0"/>
          <w:sz w:val="24"/>
          <w:szCs w:val="24"/>
          <w:lang w:eastAsia="nb-NO"/>
          <w14:ligatures w14:val="none"/>
        </w:rPr>
      </w:pPr>
      <w:hyperlink r:id="rId13" w:tooltip="Veileder september 2023.docx" w:history="1">
        <w:r w:rsidRPr="00C9006E">
          <w:rPr>
            <w:rFonts w:ascii="Arial" w:eastAsia="Times New Roman" w:hAnsi="Arial" w:cs="Arial"/>
            <w:color w:val="000667"/>
            <w:kern w:val="0"/>
            <w:sz w:val="24"/>
            <w:szCs w:val="24"/>
            <w:u w:val="single"/>
            <w:lang w:eastAsia="nb-NO"/>
            <w14:ligatures w14:val="none"/>
          </w:rPr>
          <w:t>Veileder september 2023.docx</w:t>
        </w:r>
      </w:hyperlink>
    </w:p>
    <w:p w14:paraId="42FD1767" w14:textId="77777777" w:rsidR="00C9006E" w:rsidRDefault="00C9006E" w:rsidP="00C9006E"/>
    <w:sectPr w:rsidR="00C900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52667"/>
    <w:multiLevelType w:val="multilevel"/>
    <w:tmpl w:val="FEF2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D44E2"/>
    <w:multiLevelType w:val="multilevel"/>
    <w:tmpl w:val="98BC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03850"/>
    <w:multiLevelType w:val="multilevel"/>
    <w:tmpl w:val="40F0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CD1B58"/>
    <w:multiLevelType w:val="multilevel"/>
    <w:tmpl w:val="4F7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66B3A"/>
    <w:multiLevelType w:val="multilevel"/>
    <w:tmpl w:val="C43E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082B21"/>
    <w:multiLevelType w:val="multilevel"/>
    <w:tmpl w:val="9370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C3FF2"/>
    <w:multiLevelType w:val="multilevel"/>
    <w:tmpl w:val="E7B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683FED"/>
    <w:multiLevelType w:val="multilevel"/>
    <w:tmpl w:val="522C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B964C7"/>
    <w:multiLevelType w:val="multilevel"/>
    <w:tmpl w:val="D80834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3B3ECD"/>
    <w:multiLevelType w:val="multilevel"/>
    <w:tmpl w:val="F084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B3246D"/>
    <w:multiLevelType w:val="multilevel"/>
    <w:tmpl w:val="4CC0B3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097F82"/>
    <w:multiLevelType w:val="multilevel"/>
    <w:tmpl w:val="033A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F929F2"/>
    <w:multiLevelType w:val="multilevel"/>
    <w:tmpl w:val="BD66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2E4933"/>
    <w:multiLevelType w:val="multilevel"/>
    <w:tmpl w:val="DDE8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11700">
    <w:abstractNumId w:val="2"/>
  </w:num>
  <w:num w:numId="2" w16cid:durableId="686566953">
    <w:abstractNumId w:val="4"/>
  </w:num>
  <w:num w:numId="3" w16cid:durableId="1842308084">
    <w:abstractNumId w:val="8"/>
  </w:num>
  <w:num w:numId="4" w16cid:durableId="1591085166">
    <w:abstractNumId w:val="13"/>
  </w:num>
  <w:num w:numId="5" w16cid:durableId="651759585">
    <w:abstractNumId w:val="1"/>
  </w:num>
  <w:num w:numId="6" w16cid:durableId="343899938">
    <w:abstractNumId w:val="3"/>
  </w:num>
  <w:num w:numId="7" w16cid:durableId="1479686433">
    <w:abstractNumId w:val="0"/>
  </w:num>
  <w:num w:numId="8" w16cid:durableId="961961474">
    <w:abstractNumId w:val="10"/>
  </w:num>
  <w:num w:numId="9" w16cid:durableId="1294100418">
    <w:abstractNumId w:val="7"/>
  </w:num>
  <w:num w:numId="10" w16cid:durableId="2010980544">
    <w:abstractNumId w:val="9"/>
  </w:num>
  <w:num w:numId="11" w16cid:durableId="375588202">
    <w:abstractNumId w:val="5"/>
  </w:num>
  <w:num w:numId="12" w16cid:durableId="692265437">
    <w:abstractNumId w:val="6"/>
  </w:num>
  <w:num w:numId="13" w16cid:durableId="831331267">
    <w:abstractNumId w:val="11"/>
  </w:num>
  <w:num w:numId="14" w16cid:durableId="4369471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2C"/>
    <w:rsid w:val="00302F2C"/>
    <w:rsid w:val="003428B5"/>
    <w:rsid w:val="00C9006E"/>
    <w:rsid w:val="00EA19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9CD7"/>
  <w15:chartTrackingRefBased/>
  <w15:docId w15:val="{0CC0F404-C005-4AFB-8270-5E484D99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02F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302F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302F2C"/>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302F2C"/>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02F2C"/>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302F2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02F2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02F2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02F2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02F2C"/>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rsid w:val="00302F2C"/>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302F2C"/>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302F2C"/>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302F2C"/>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302F2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02F2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02F2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02F2C"/>
    <w:rPr>
      <w:rFonts w:eastAsiaTheme="majorEastAsia" w:cstheme="majorBidi"/>
      <w:color w:val="272727" w:themeColor="text1" w:themeTint="D8"/>
    </w:rPr>
  </w:style>
  <w:style w:type="paragraph" w:styleId="Tittel">
    <w:name w:val="Title"/>
    <w:basedOn w:val="Normal"/>
    <w:next w:val="Normal"/>
    <w:link w:val="TittelTegn"/>
    <w:uiPriority w:val="10"/>
    <w:qFormat/>
    <w:rsid w:val="00302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02F2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02F2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02F2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02F2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02F2C"/>
    <w:rPr>
      <w:i/>
      <w:iCs/>
      <w:color w:val="404040" w:themeColor="text1" w:themeTint="BF"/>
    </w:rPr>
  </w:style>
  <w:style w:type="paragraph" w:styleId="Listeavsnitt">
    <w:name w:val="List Paragraph"/>
    <w:basedOn w:val="Normal"/>
    <w:uiPriority w:val="34"/>
    <w:qFormat/>
    <w:rsid w:val="00302F2C"/>
    <w:pPr>
      <w:ind w:left="720"/>
      <w:contextualSpacing/>
    </w:pPr>
  </w:style>
  <w:style w:type="character" w:styleId="Sterkutheving">
    <w:name w:val="Intense Emphasis"/>
    <w:basedOn w:val="Standardskriftforavsnitt"/>
    <w:uiPriority w:val="21"/>
    <w:qFormat/>
    <w:rsid w:val="00302F2C"/>
    <w:rPr>
      <w:i/>
      <w:iCs/>
      <w:color w:val="2F5496" w:themeColor="accent1" w:themeShade="BF"/>
    </w:rPr>
  </w:style>
  <w:style w:type="paragraph" w:styleId="Sterktsitat">
    <w:name w:val="Intense Quote"/>
    <w:basedOn w:val="Normal"/>
    <w:next w:val="Normal"/>
    <w:link w:val="SterktsitatTegn"/>
    <w:uiPriority w:val="30"/>
    <w:qFormat/>
    <w:rsid w:val="00302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302F2C"/>
    <w:rPr>
      <w:i/>
      <w:iCs/>
      <w:color w:val="2F5496" w:themeColor="accent1" w:themeShade="BF"/>
    </w:rPr>
  </w:style>
  <w:style w:type="character" w:styleId="Sterkreferanse">
    <w:name w:val="Intense Reference"/>
    <w:basedOn w:val="Standardskriftforavsnitt"/>
    <w:uiPriority w:val="32"/>
    <w:qFormat/>
    <w:rsid w:val="00302F2C"/>
    <w:rPr>
      <w:b/>
      <w:bCs/>
      <w:smallCaps/>
      <w:color w:val="2F5496" w:themeColor="accent1" w:themeShade="BF"/>
      <w:spacing w:val="5"/>
    </w:rPr>
  </w:style>
  <w:style w:type="paragraph" w:styleId="NormalWeb">
    <w:name w:val="Normal (Web)"/>
    <w:basedOn w:val="Normal"/>
    <w:uiPriority w:val="99"/>
    <w:semiHidden/>
    <w:unhideWhenUsed/>
    <w:rsid w:val="00302F2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Sterk">
    <w:name w:val="Strong"/>
    <w:basedOn w:val="Standardskriftforavsnitt"/>
    <w:uiPriority w:val="22"/>
    <w:qFormat/>
    <w:rsid w:val="00302F2C"/>
    <w:rPr>
      <w:b/>
      <w:bCs/>
    </w:rPr>
  </w:style>
  <w:style w:type="character" w:customStyle="1" w:styleId="photocredit">
    <w:name w:val="photocredit"/>
    <w:basedOn w:val="Standardskriftforavsnitt"/>
    <w:rsid w:val="00302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631538">
      <w:bodyDiv w:val="1"/>
      <w:marLeft w:val="0"/>
      <w:marRight w:val="0"/>
      <w:marTop w:val="0"/>
      <w:marBottom w:val="0"/>
      <w:divBdr>
        <w:top w:val="none" w:sz="0" w:space="0" w:color="auto"/>
        <w:left w:val="none" w:sz="0" w:space="0" w:color="auto"/>
        <w:bottom w:val="none" w:sz="0" w:space="0" w:color="auto"/>
        <w:right w:val="none" w:sz="0" w:space="0" w:color="auto"/>
      </w:divBdr>
      <w:divsChild>
        <w:div w:id="1526481538">
          <w:marLeft w:val="0"/>
          <w:marRight w:val="0"/>
          <w:marTop w:val="0"/>
          <w:marBottom w:val="0"/>
          <w:divBdr>
            <w:top w:val="none" w:sz="0" w:space="0" w:color="auto"/>
            <w:left w:val="none" w:sz="0" w:space="0" w:color="auto"/>
            <w:bottom w:val="none" w:sz="0" w:space="0" w:color="auto"/>
            <w:right w:val="none" w:sz="0" w:space="0" w:color="auto"/>
          </w:divBdr>
        </w:div>
      </w:divsChild>
    </w:div>
    <w:div w:id="398286513">
      <w:bodyDiv w:val="1"/>
      <w:marLeft w:val="0"/>
      <w:marRight w:val="0"/>
      <w:marTop w:val="0"/>
      <w:marBottom w:val="0"/>
      <w:divBdr>
        <w:top w:val="none" w:sz="0" w:space="0" w:color="auto"/>
        <w:left w:val="none" w:sz="0" w:space="0" w:color="auto"/>
        <w:bottom w:val="none" w:sz="0" w:space="0" w:color="auto"/>
        <w:right w:val="none" w:sz="0" w:space="0" w:color="auto"/>
      </w:divBdr>
      <w:divsChild>
        <w:div w:id="321281696">
          <w:marLeft w:val="0"/>
          <w:marRight w:val="0"/>
          <w:marTop w:val="0"/>
          <w:marBottom w:val="0"/>
          <w:divBdr>
            <w:top w:val="none" w:sz="0" w:space="0" w:color="auto"/>
            <w:left w:val="none" w:sz="0" w:space="0" w:color="auto"/>
            <w:bottom w:val="none" w:sz="0" w:space="0" w:color="auto"/>
            <w:right w:val="none" w:sz="0" w:space="0" w:color="auto"/>
          </w:divBdr>
        </w:div>
        <w:div w:id="1284188564">
          <w:marLeft w:val="0"/>
          <w:marRight w:val="0"/>
          <w:marTop w:val="0"/>
          <w:marBottom w:val="0"/>
          <w:divBdr>
            <w:top w:val="none" w:sz="0" w:space="0" w:color="auto"/>
            <w:left w:val="none" w:sz="0" w:space="0" w:color="auto"/>
            <w:bottom w:val="none" w:sz="0" w:space="0" w:color="auto"/>
            <w:right w:val="none" w:sz="0" w:space="0" w:color="auto"/>
          </w:divBdr>
          <w:divsChild>
            <w:div w:id="1117018650">
              <w:marLeft w:val="0"/>
              <w:marRight w:val="0"/>
              <w:marTop w:val="0"/>
              <w:marBottom w:val="0"/>
              <w:divBdr>
                <w:top w:val="none" w:sz="0" w:space="0" w:color="auto"/>
                <w:left w:val="none" w:sz="0" w:space="0" w:color="auto"/>
                <w:bottom w:val="none" w:sz="0" w:space="0" w:color="auto"/>
                <w:right w:val="none" w:sz="0" w:space="0" w:color="auto"/>
              </w:divBdr>
            </w:div>
          </w:divsChild>
        </w:div>
        <w:div w:id="28458436">
          <w:marLeft w:val="0"/>
          <w:marRight w:val="0"/>
          <w:marTop w:val="0"/>
          <w:marBottom w:val="0"/>
          <w:divBdr>
            <w:top w:val="none" w:sz="0" w:space="0" w:color="auto"/>
            <w:left w:val="none" w:sz="0" w:space="0" w:color="auto"/>
            <w:bottom w:val="none" w:sz="0" w:space="0" w:color="auto"/>
            <w:right w:val="none" w:sz="0" w:space="0" w:color="auto"/>
          </w:divBdr>
          <w:divsChild>
            <w:div w:id="73644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165614">
      <w:bodyDiv w:val="1"/>
      <w:marLeft w:val="0"/>
      <w:marRight w:val="0"/>
      <w:marTop w:val="0"/>
      <w:marBottom w:val="0"/>
      <w:divBdr>
        <w:top w:val="none" w:sz="0" w:space="0" w:color="auto"/>
        <w:left w:val="none" w:sz="0" w:space="0" w:color="auto"/>
        <w:bottom w:val="none" w:sz="0" w:space="0" w:color="auto"/>
        <w:right w:val="none" w:sz="0" w:space="0" w:color="auto"/>
      </w:divBdr>
      <w:divsChild>
        <w:div w:id="423648417">
          <w:marLeft w:val="0"/>
          <w:marRight w:val="0"/>
          <w:marTop w:val="0"/>
          <w:marBottom w:val="0"/>
          <w:divBdr>
            <w:top w:val="none" w:sz="0" w:space="0" w:color="auto"/>
            <w:left w:val="none" w:sz="0" w:space="0" w:color="auto"/>
            <w:bottom w:val="none" w:sz="0" w:space="0" w:color="auto"/>
            <w:right w:val="none" w:sz="0" w:space="0" w:color="auto"/>
          </w:divBdr>
        </w:div>
      </w:divsChild>
    </w:div>
    <w:div w:id="1148591355">
      <w:bodyDiv w:val="1"/>
      <w:marLeft w:val="0"/>
      <w:marRight w:val="0"/>
      <w:marTop w:val="0"/>
      <w:marBottom w:val="0"/>
      <w:divBdr>
        <w:top w:val="none" w:sz="0" w:space="0" w:color="auto"/>
        <w:left w:val="none" w:sz="0" w:space="0" w:color="auto"/>
        <w:bottom w:val="none" w:sz="0" w:space="0" w:color="auto"/>
        <w:right w:val="none" w:sz="0" w:space="0" w:color="auto"/>
      </w:divBdr>
      <w:divsChild>
        <w:div w:id="1120225311">
          <w:marLeft w:val="0"/>
          <w:marRight w:val="0"/>
          <w:marTop w:val="0"/>
          <w:marBottom w:val="0"/>
          <w:divBdr>
            <w:top w:val="none" w:sz="0" w:space="0" w:color="auto"/>
            <w:left w:val="none" w:sz="0" w:space="0" w:color="auto"/>
            <w:bottom w:val="none" w:sz="0" w:space="0" w:color="auto"/>
            <w:right w:val="none" w:sz="0" w:space="0" w:color="auto"/>
          </w:divBdr>
        </w:div>
        <w:div w:id="195167770">
          <w:marLeft w:val="0"/>
          <w:marRight w:val="0"/>
          <w:marTop w:val="0"/>
          <w:marBottom w:val="0"/>
          <w:divBdr>
            <w:top w:val="none" w:sz="0" w:space="0" w:color="auto"/>
            <w:left w:val="none" w:sz="0" w:space="0" w:color="auto"/>
            <w:bottom w:val="none" w:sz="0" w:space="0" w:color="auto"/>
            <w:right w:val="none" w:sz="0" w:space="0" w:color="auto"/>
          </w:divBdr>
          <w:divsChild>
            <w:div w:id="1541897118">
              <w:marLeft w:val="0"/>
              <w:marRight w:val="0"/>
              <w:marTop w:val="0"/>
              <w:marBottom w:val="0"/>
              <w:divBdr>
                <w:top w:val="none" w:sz="0" w:space="0" w:color="auto"/>
                <w:left w:val="none" w:sz="0" w:space="0" w:color="auto"/>
                <w:bottom w:val="none" w:sz="0" w:space="0" w:color="auto"/>
                <w:right w:val="none" w:sz="0" w:space="0" w:color="auto"/>
              </w:divBdr>
            </w:div>
          </w:divsChild>
        </w:div>
        <w:div w:id="1877044166">
          <w:marLeft w:val="0"/>
          <w:marRight w:val="0"/>
          <w:marTop w:val="0"/>
          <w:marBottom w:val="0"/>
          <w:divBdr>
            <w:top w:val="none" w:sz="0" w:space="0" w:color="auto"/>
            <w:left w:val="none" w:sz="0" w:space="0" w:color="auto"/>
            <w:bottom w:val="none" w:sz="0" w:space="0" w:color="auto"/>
            <w:right w:val="none" w:sz="0" w:space="0" w:color="auto"/>
          </w:divBdr>
          <w:divsChild>
            <w:div w:id="279261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2888553">
      <w:bodyDiv w:val="1"/>
      <w:marLeft w:val="0"/>
      <w:marRight w:val="0"/>
      <w:marTop w:val="0"/>
      <w:marBottom w:val="0"/>
      <w:divBdr>
        <w:top w:val="none" w:sz="0" w:space="0" w:color="auto"/>
        <w:left w:val="none" w:sz="0" w:space="0" w:color="auto"/>
        <w:bottom w:val="none" w:sz="0" w:space="0" w:color="auto"/>
        <w:right w:val="none" w:sz="0" w:space="0" w:color="auto"/>
      </w:divBdr>
      <w:divsChild>
        <w:div w:id="1907186172">
          <w:marLeft w:val="0"/>
          <w:marRight w:val="0"/>
          <w:marTop w:val="0"/>
          <w:marBottom w:val="0"/>
          <w:divBdr>
            <w:top w:val="none" w:sz="0" w:space="0" w:color="auto"/>
            <w:left w:val="none" w:sz="0" w:space="0" w:color="auto"/>
            <w:bottom w:val="none" w:sz="0" w:space="0" w:color="auto"/>
            <w:right w:val="none" w:sz="0" w:space="0" w:color="auto"/>
          </w:divBdr>
        </w:div>
      </w:divsChild>
    </w:div>
    <w:div w:id="1187400485">
      <w:bodyDiv w:val="1"/>
      <w:marLeft w:val="0"/>
      <w:marRight w:val="0"/>
      <w:marTop w:val="0"/>
      <w:marBottom w:val="0"/>
      <w:divBdr>
        <w:top w:val="none" w:sz="0" w:space="0" w:color="auto"/>
        <w:left w:val="none" w:sz="0" w:space="0" w:color="auto"/>
        <w:bottom w:val="none" w:sz="0" w:space="0" w:color="auto"/>
        <w:right w:val="none" w:sz="0" w:space="0" w:color="auto"/>
      </w:divBdr>
      <w:divsChild>
        <w:div w:id="472719731">
          <w:marLeft w:val="0"/>
          <w:marRight w:val="0"/>
          <w:marTop w:val="0"/>
          <w:marBottom w:val="0"/>
          <w:divBdr>
            <w:top w:val="none" w:sz="0" w:space="0" w:color="auto"/>
            <w:left w:val="none" w:sz="0" w:space="0" w:color="auto"/>
            <w:bottom w:val="none" w:sz="0" w:space="0" w:color="auto"/>
            <w:right w:val="none" w:sz="0" w:space="0" w:color="auto"/>
          </w:divBdr>
        </w:div>
      </w:divsChild>
    </w:div>
    <w:div w:id="1232614265">
      <w:bodyDiv w:val="1"/>
      <w:marLeft w:val="0"/>
      <w:marRight w:val="0"/>
      <w:marTop w:val="0"/>
      <w:marBottom w:val="0"/>
      <w:divBdr>
        <w:top w:val="none" w:sz="0" w:space="0" w:color="auto"/>
        <w:left w:val="none" w:sz="0" w:space="0" w:color="auto"/>
        <w:bottom w:val="none" w:sz="0" w:space="0" w:color="auto"/>
        <w:right w:val="none" w:sz="0" w:space="0" w:color="auto"/>
      </w:divBdr>
      <w:divsChild>
        <w:div w:id="655382101">
          <w:marLeft w:val="0"/>
          <w:marRight w:val="0"/>
          <w:marTop w:val="0"/>
          <w:marBottom w:val="0"/>
          <w:divBdr>
            <w:top w:val="none" w:sz="0" w:space="0" w:color="auto"/>
            <w:left w:val="none" w:sz="0" w:space="0" w:color="auto"/>
            <w:bottom w:val="none" w:sz="0" w:space="0" w:color="auto"/>
            <w:right w:val="none" w:sz="0" w:space="0" w:color="auto"/>
          </w:divBdr>
          <w:divsChild>
            <w:div w:id="1875969996">
              <w:marLeft w:val="0"/>
              <w:marRight w:val="0"/>
              <w:marTop w:val="0"/>
              <w:marBottom w:val="0"/>
              <w:divBdr>
                <w:top w:val="none" w:sz="0" w:space="0" w:color="auto"/>
                <w:left w:val="none" w:sz="0" w:space="0" w:color="auto"/>
                <w:bottom w:val="none" w:sz="0" w:space="0" w:color="auto"/>
                <w:right w:val="none" w:sz="0" w:space="0" w:color="auto"/>
              </w:divBdr>
              <w:divsChild>
                <w:div w:id="1565801689">
                  <w:marLeft w:val="0"/>
                  <w:marRight w:val="0"/>
                  <w:marTop w:val="0"/>
                  <w:marBottom w:val="0"/>
                  <w:divBdr>
                    <w:top w:val="none" w:sz="0" w:space="0" w:color="auto"/>
                    <w:left w:val="none" w:sz="0" w:space="0" w:color="auto"/>
                    <w:bottom w:val="none" w:sz="0" w:space="0" w:color="auto"/>
                    <w:right w:val="none" w:sz="0" w:space="0" w:color="auto"/>
                  </w:divBdr>
                  <w:divsChild>
                    <w:div w:id="1316177602">
                      <w:marLeft w:val="0"/>
                      <w:marRight w:val="0"/>
                      <w:marTop w:val="0"/>
                      <w:marBottom w:val="0"/>
                      <w:divBdr>
                        <w:top w:val="none" w:sz="0" w:space="0" w:color="auto"/>
                        <w:left w:val="none" w:sz="0" w:space="0" w:color="auto"/>
                        <w:bottom w:val="none" w:sz="0" w:space="0" w:color="auto"/>
                        <w:right w:val="none" w:sz="0" w:space="0" w:color="auto"/>
                      </w:divBdr>
                      <w:divsChild>
                        <w:div w:id="1060903109">
                          <w:marLeft w:val="0"/>
                          <w:marRight w:val="0"/>
                          <w:marTop w:val="0"/>
                          <w:marBottom w:val="0"/>
                          <w:divBdr>
                            <w:top w:val="none" w:sz="0" w:space="0" w:color="auto"/>
                            <w:left w:val="none" w:sz="0" w:space="0" w:color="auto"/>
                            <w:bottom w:val="none" w:sz="0" w:space="0" w:color="auto"/>
                            <w:right w:val="none" w:sz="0" w:space="0" w:color="auto"/>
                          </w:divBdr>
                        </w:div>
                      </w:divsChild>
                    </w:div>
                    <w:div w:id="5982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7905">
          <w:marLeft w:val="0"/>
          <w:marRight w:val="0"/>
          <w:marTop w:val="0"/>
          <w:marBottom w:val="0"/>
          <w:divBdr>
            <w:top w:val="none" w:sz="0" w:space="0" w:color="auto"/>
            <w:left w:val="none" w:sz="0" w:space="0" w:color="auto"/>
            <w:bottom w:val="none" w:sz="0" w:space="0" w:color="auto"/>
            <w:right w:val="none" w:sz="0" w:space="0" w:color="auto"/>
          </w:divBdr>
          <w:divsChild>
            <w:div w:id="1594389579">
              <w:marLeft w:val="0"/>
              <w:marRight w:val="0"/>
              <w:marTop w:val="0"/>
              <w:marBottom w:val="0"/>
              <w:divBdr>
                <w:top w:val="none" w:sz="0" w:space="0" w:color="auto"/>
                <w:left w:val="none" w:sz="0" w:space="0" w:color="auto"/>
                <w:bottom w:val="none" w:sz="0" w:space="0" w:color="auto"/>
                <w:right w:val="none" w:sz="0" w:space="0" w:color="auto"/>
              </w:divBdr>
              <w:divsChild>
                <w:div w:id="614825541">
                  <w:marLeft w:val="0"/>
                  <w:marRight w:val="0"/>
                  <w:marTop w:val="0"/>
                  <w:marBottom w:val="0"/>
                  <w:divBdr>
                    <w:top w:val="none" w:sz="0" w:space="0" w:color="auto"/>
                    <w:left w:val="none" w:sz="0" w:space="0" w:color="auto"/>
                    <w:bottom w:val="none" w:sz="0" w:space="0" w:color="auto"/>
                    <w:right w:val="none" w:sz="0" w:space="0" w:color="auto"/>
                  </w:divBdr>
                </w:div>
                <w:div w:id="1025252152">
                  <w:marLeft w:val="0"/>
                  <w:marRight w:val="0"/>
                  <w:marTop w:val="0"/>
                  <w:marBottom w:val="0"/>
                  <w:divBdr>
                    <w:top w:val="none" w:sz="0" w:space="0" w:color="auto"/>
                    <w:left w:val="none" w:sz="0" w:space="0" w:color="auto"/>
                    <w:bottom w:val="none" w:sz="0" w:space="0" w:color="auto"/>
                    <w:right w:val="none" w:sz="0" w:space="0" w:color="auto"/>
                  </w:divBdr>
                  <w:divsChild>
                    <w:div w:id="198709864">
                      <w:marLeft w:val="0"/>
                      <w:marRight w:val="0"/>
                      <w:marTop w:val="0"/>
                      <w:marBottom w:val="0"/>
                      <w:divBdr>
                        <w:top w:val="none" w:sz="0" w:space="0" w:color="auto"/>
                        <w:left w:val="none" w:sz="0" w:space="0" w:color="auto"/>
                        <w:bottom w:val="none" w:sz="0" w:space="0" w:color="auto"/>
                        <w:right w:val="none" w:sz="0" w:space="0" w:color="auto"/>
                      </w:divBdr>
                    </w:div>
                  </w:divsChild>
                </w:div>
                <w:div w:id="15837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98948">
      <w:bodyDiv w:val="1"/>
      <w:marLeft w:val="0"/>
      <w:marRight w:val="0"/>
      <w:marTop w:val="0"/>
      <w:marBottom w:val="0"/>
      <w:divBdr>
        <w:top w:val="none" w:sz="0" w:space="0" w:color="auto"/>
        <w:left w:val="none" w:sz="0" w:space="0" w:color="auto"/>
        <w:bottom w:val="none" w:sz="0" w:space="0" w:color="auto"/>
        <w:right w:val="none" w:sz="0" w:space="0" w:color="auto"/>
      </w:divBdr>
      <w:divsChild>
        <w:div w:id="95911695">
          <w:marLeft w:val="0"/>
          <w:marRight w:val="0"/>
          <w:marTop w:val="0"/>
          <w:marBottom w:val="0"/>
          <w:divBdr>
            <w:top w:val="none" w:sz="0" w:space="0" w:color="auto"/>
            <w:left w:val="none" w:sz="0" w:space="0" w:color="auto"/>
            <w:bottom w:val="none" w:sz="0" w:space="0" w:color="auto"/>
            <w:right w:val="none" w:sz="0" w:space="0" w:color="auto"/>
          </w:divBdr>
        </w:div>
        <w:div w:id="2135519279">
          <w:marLeft w:val="0"/>
          <w:marRight w:val="0"/>
          <w:marTop w:val="0"/>
          <w:marBottom w:val="0"/>
          <w:divBdr>
            <w:top w:val="none" w:sz="0" w:space="0" w:color="auto"/>
            <w:left w:val="none" w:sz="0" w:space="0" w:color="auto"/>
            <w:bottom w:val="none" w:sz="0" w:space="0" w:color="auto"/>
            <w:right w:val="none" w:sz="0" w:space="0" w:color="auto"/>
          </w:divBdr>
          <w:divsChild>
            <w:div w:id="330914989">
              <w:marLeft w:val="0"/>
              <w:marRight w:val="0"/>
              <w:marTop w:val="0"/>
              <w:marBottom w:val="0"/>
              <w:divBdr>
                <w:top w:val="none" w:sz="0" w:space="0" w:color="auto"/>
                <w:left w:val="none" w:sz="0" w:space="0" w:color="auto"/>
                <w:bottom w:val="none" w:sz="0" w:space="0" w:color="auto"/>
                <w:right w:val="none" w:sz="0" w:space="0" w:color="auto"/>
              </w:divBdr>
            </w:div>
          </w:divsChild>
        </w:div>
        <w:div w:id="1808279987">
          <w:marLeft w:val="0"/>
          <w:marRight w:val="0"/>
          <w:marTop w:val="0"/>
          <w:marBottom w:val="0"/>
          <w:divBdr>
            <w:top w:val="none" w:sz="0" w:space="0" w:color="auto"/>
            <w:left w:val="none" w:sz="0" w:space="0" w:color="auto"/>
            <w:bottom w:val="none" w:sz="0" w:space="0" w:color="auto"/>
            <w:right w:val="none" w:sz="0" w:space="0" w:color="auto"/>
          </w:divBdr>
          <w:divsChild>
            <w:div w:id="1772777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2706019">
      <w:bodyDiv w:val="1"/>
      <w:marLeft w:val="0"/>
      <w:marRight w:val="0"/>
      <w:marTop w:val="0"/>
      <w:marBottom w:val="0"/>
      <w:divBdr>
        <w:top w:val="none" w:sz="0" w:space="0" w:color="auto"/>
        <w:left w:val="none" w:sz="0" w:space="0" w:color="auto"/>
        <w:bottom w:val="none" w:sz="0" w:space="0" w:color="auto"/>
        <w:right w:val="none" w:sz="0" w:space="0" w:color="auto"/>
      </w:divBdr>
      <w:divsChild>
        <w:div w:id="1368335958">
          <w:marLeft w:val="0"/>
          <w:marRight w:val="0"/>
          <w:marTop w:val="0"/>
          <w:marBottom w:val="0"/>
          <w:divBdr>
            <w:top w:val="none" w:sz="0" w:space="0" w:color="auto"/>
            <w:left w:val="none" w:sz="0" w:space="0" w:color="auto"/>
            <w:bottom w:val="none" w:sz="0" w:space="0" w:color="auto"/>
            <w:right w:val="none" w:sz="0" w:space="0" w:color="auto"/>
          </w:divBdr>
        </w:div>
      </w:divsChild>
    </w:div>
    <w:div w:id="1494299920">
      <w:bodyDiv w:val="1"/>
      <w:marLeft w:val="0"/>
      <w:marRight w:val="0"/>
      <w:marTop w:val="0"/>
      <w:marBottom w:val="0"/>
      <w:divBdr>
        <w:top w:val="none" w:sz="0" w:space="0" w:color="auto"/>
        <w:left w:val="none" w:sz="0" w:space="0" w:color="auto"/>
        <w:bottom w:val="none" w:sz="0" w:space="0" w:color="auto"/>
        <w:right w:val="none" w:sz="0" w:space="0" w:color="auto"/>
      </w:divBdr>
      <w:divsChild>
        <w:div w:id="1316758401">
          <w:marLeft w:val="0"/>
          <w:marRight w:val="0"/>
          <w:marTop w:val="0"/>
          <w:marBottom w:val="0"/>
          <w:divBdr>
            <w:top w:val="none" w:sz="0" w:space="0" w:color="auto"/>
            <w:left w:val="none" w:sz="0" w:space="0" w:color="auto"/>
            <w:bottom w:val="none" w:sz="0" w:space="0" w:color="auto"/>
            <w:right w:val="none" w:sz="0" w:space="0" w:color="auto"/>
          </w:divBdr>
          <w:divsChild>
            <w:div w:id="346638209">
              <w:marLeft w:val="0"/>
              <w:marRight w:val="0"/>
              <w:marTop w:val="0"/>
              <w:marBottom w:val="0"/>
              <w:divBdr>
                <w:top w:val="none" w:sz="0" w:space="0" w:color="auto"/>
                <w:left w:val="none" w:sz="0" w:space="0" w:color="auto"/>
                <w:bottom w:val="none" w:sz="0" w:space="0" w:color="auto"/>
                <w:right w:val="none" w:sz="0" w:space="0" w:color="auto"/>
              </w:divBdr>
              <w:divsChild>
                <w:div w:id="1727293548">
                  <w:marLeft w:val="0"/>
                  <w:marRight w:val="0"/>
                  <w:marTop w:val="0"/>
                  <w:marBottom w:val="0"/>
                  <w:divBdr>
                    <w:top w:val="none" w:sz="0" w:space="0" w:color="auto"/>
                    <w:left w:val="none" w:sz="0" w:space="0" w:color="auto"/>
                    <w:bottom w:val="none" w:sz="0" w:space="0" w:color="auto"/>
                    <w:right w:val="none" w:sz="0" w:space="0" w:color="auto"/>
                  </w:divBdr>
                  <w:divsChild>
                    <w:div w:id="672953178">
                      <w:marLeft w:val="0"/>
                      <w:marRight w:val="0"/>
                      <w:marTop w:val="0"/>
                      <w:marBottom w:val="0"/>
                      <w:divBdr>
                        <w:top w:val="none" w:sz="0" w:space="0" w:color="auto"/>
                        <w:left w:val="none" w:sz="0" w:space="0" w:color="auto"/>
                        <w:bottom w:val="none" w:sz="0" w:space="0" w:color="auto"/>
                        <w:right w:val="none" w:sz="0" w:space="0" w:color="auto"/>
                      </w:divBdr>
                      <w:divsChild>
                        <w:div w:id="1507020553">
                          <w:marLeft w:val="0"/>
                          <w:marRight w:val="0"/>
                          <w:marTop w:val="0"/>
                          <w:marBottom w:val="0"/>
                          <w:divBdr>
                            <w:top w:val="none" w:sz="0" w:space="0" w:color="auto"/>
                            <w:left w:val="none" w:sz="0" w:space="0" w:color="auto"/>
                            <w:bottom w:val="none" w:sz="0" w:space="0" w:color="auto"/>
                            <w:right w:val="none" w:sz="0" w:space="0" w:color="auto"/>
                          </w:divBdr>
                        </w:div>
                      </w:divsChild>
                    </w:div>
                    <w:div w:id="18187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69475">
          <w:marLeft w:val="0"/>
          <w:marRight w:val="0"/>
          <w:marTop w:val="0"/>
          <w:marBottom w:val="0"/>
          <w:divBdr>
            <w:top w:val="none" w:sz="0" w:space="0" w:color="auto"/>
            <w:left w:val="none" w:sz="0" w:space="0" w:color="auto"/>
            <w:bottom w:val="none" w:sz="0" w:space="0" w:color="auto"/>
            <w:right w:val="none" w:sz="0" w:space="0" w:color="auto"/>
          </w:divBdr>
          <w:divsChild>
            <w:div w:id="817647672">
              <w:marLeft w:val="0"/>
              <w:marRight w:val="0"/>
              <w:marTop w:val="0"/>
              <w:marBottom w:val="0"/>
              <w:divBdr>
                <w:top w:val="none" w:sz="0" w:space="0" w:color="auto"/>
                <w:left w:val="none" w:sz="0" w:space="0" w:color="auto"/>
                <w:bottom w:val="none" w:sz="0" w:space="0" w:color="auto"/>
                <w:right w:val="none" w:sz="0" w:space="0" w:color="auto"/>
              </w:divBdr>
              <w:divsChild>
                <w:div w:id="687176392">
                  <w:marLeft w:val="0"/>
                  <w:marRight w:val="0"/>
                  <w:marTop w:val="0"/>
                  <w:marBottom w:val="0"/>
                  <w:divBdr>
                    <w:top w:val="none" w:sz="0" w:space="0" w:color="auto"/>
                    <w:left w:val="none" w:sz="0" w:space="0" w:color="auto"/>
                    <w:bottom w:val="none" w:sz="0" w:space="0" w:color="auto"/>
                    <w:right w:val="none" w:sz="0" w:space="0" w:color="auto"/>
                  </w:divBdr>
                </w:div>
                <w:div w:id="1254703837">
                  <w:marLeft w:val="0"/>
                  <w:marRight w:val="0"/>
                  <w:marTop w:val="0"/>
                  <w:marBottom w:val="0"/>
                  <w:divBdr>
                    <w:top w:val="none" w:sz="0" w:space="0" w:color="auto"/>
                    <w:left w:val="none" w:sz="0" w:space="0" w:color="auto"/>
                    <w:bottom w:val="none" w:sz="0" w:space="0" w:color="auto"/>
                    <w:right w:val="none" w:sz="0" w:space="0" w:color="auto"/>
                  </w:divBdr>
                  <w:divsChild>
                    <w:div w:id="1287614917">
                      <w:marLeft w:val="0"/>
                      <w:marRight w:val="0"/>
                      <w:marTop w:val="0"/>
                      <w:marBottom w:val="0"/>
                      <w:divBdr>
                        <w:top w:val="none" w:sz="0" w:space="0" w:color="auto"/>
                        <w:left w:val="none" w:sz="0" w:space="0" w:color="auto"/>
                        <w:bottom w:val="none" w:sz="0" w:space="0" w:color="auto"/>
                        <w:right w:val="none" w:sz="0" w:space="0" w:color="auto"/>
                      </w:divBdr>
                    </w:div>
                  </w:divsChild>
                </w:div>
                <w:div w:id="21096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5363">
      <w:bodyDiv w:val="1"/>
      <w:marLeft w:val="0"/>
      <w:marRight w:val="0"/>
      <w:marTop w:val="0"/>
      <w:marBottom w:val="0"/>
      <w:divBdr>
        <w:top w:val="none" w:sz="0" w:space="0" w:color="auto"/>
        <w:left w:val="none" w:sz="0" w:space="0" w:color="auto"/>
        <w:bottom w:val="none" w:sz="0" w:space="0" w:color="auto"/>
        <w:right w:val="none" w:sz="0" w:space="0" w:color="auto"/>
      </w:divBdr>
      <w:divsChild>
        <w:div w:id="1638798393">
          <w:marLeft w:val="0"/>
          <w:marRight w:val="0"/>
          <w:marTop w:val="0"/>
          <w:marBottom w:val="0"/>
          <w:divBdr>
            <w:top w:val="none" w:sz="0" w:space="0" w:color="auto"/>
            <w:left w:val="none" w:sz="0" w:space="0" w:color="auto"/>
            <w:bottom w:val="none" w:sz="0" w:space="0" w:color="auto"/>
            <w:right w:val="none" w:sz="0" w:space="0" w:color="auto"/>
          </w:divBdr>
          <w:divsChild>
            <w:div w:id="181824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275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67203">
              <w:marLeft w:val="0"/>
              <w:marRight w:val="0"/>
              <w:marTop w:val="0"/>
              <w:marBottom w:val="0"/>
              <w:divBdr>
                <w:top w:val="none" w:sz="0" w:space="0" w:color="auto"/>
                <w:left w:val="none" w:sz="0" w:space="0" w:color="auto"/>
                <w:bottom w:val="none" w:sz="0" w:space="0" w:color="auto"/>
                <w:right w:val="none" w:sz="0" w:space="0" w:color="auto"/>
              </w:divBdr>
              <w:divsChild>
                <w:div w:id="13184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67465">
      <w:bodyDiv w:val="1"/>
      <w:marLeft w:val="0"/>
      <w:marRight w:val="0"/>
      <w:marTop w:val="0"/>
      <w:marBottom w:val="0"/>
      <w:divBdr>
        <w:top w:val="none" w:sz="0" w:space="0" w:color="auto"/>
        <w:left w:val="none" w:sz="0" w:space="0" w:color="auto"/>
        <w:bottom w:val="none" w:sz="0" w:space="0" w:color="auto"/>
        <w:right w:val="none" w:sz="0" w:space="0" w:color="auto"/>
      </w:divBdr>
    </w:div>
    <w:div w:id="1737894517">
      <w:bodyDiv w:val="1"/>
      <w:marLeft w:val="0"/>
      <w:marRight w:val="0"/>
      <w:marTop w:val="0"/>
      <w:marBottom w:val="0"/>
      <w:divBdr>
        <w:top w:val="none" w:sz="0" w:space="0" w:color="auto"/>
        <w:left w:val="none" w:sz="0" w:space="0" w:color="auto"/>
        <w:bottom w:val="none" w:sz="0" w:space="0" w:color="auto"/>
        <w:right w:val="none" w:sz="0" w:space="0" w:color="auto"/>
      </w:divBdr>
      <w:divsChild>
        <w:div w:id="74061381">
          <w:marLeft w:val="0"/>
          <w:marRight w:val="0"/>
          <w:marTop w:val="0"/>
          <w:marBottom w:val="0"/>
          <w:divBdr>
            <w:top w:val="none" w:sz="0" w:space="0" w:color="auto"/>
            <w:left w:val="none" w:sz="0" w:space="0" w:color="auto"/>
            <w:bottom w:val="none" w:sz="0" w:space="0" w:color="auto"/>
            <w:right w:val="none" w:sz="0" w:space="0" w:color="auto"/>
          </w:divBdr>
        </w:div>
      </w:divsChild>
    </w:div>
    <w:div w:id="1808622072">
      <w:bodyDiv w:val="1"/>
      <w:marLeft w:val="0"/>
      <w:marRight w:val="0"/>
      <w:marTop w:val="0"/>
      <w:marBottom w:val="0"/>
      <w:divBdr>
        <w:top w:val="none" w:sz="0" w:space="0" w:color="auto"/>
        <w:left w:val="none" w:sz="0" w:space="0" w:color="auto"/>
        <w:bottom w:val="none" w:sz="0" w:space="0" w:color="auto"/>
        <w:right w:val="none" w:sz="0" w:space="0" w:color="auto"/>
      </w:divBdr>
    </w:div>
    <w:div w:id="1844658296">
      <w:bodyDiv w:val="1"/>
      <w:marLeft w:val="0"/>
      <w:marRight w:val="0"/>
      <w:marTop w:val="0"/>
      <w:marBottom w:val="0"/>
      <w:divBdr>
        <w:top w:val="none" w:sz="0" w:space="0" w:color="auto"/>
        <w:left w:val="none" w:sz="0" w:space="0" w:color="auto"/>
        <w:bottom w:val="none" w:sz="0" w:space="0" w:color="auto"/>
        <w:right w:val="none" w:sz="0" w:space="0" w:color="auto"/>
      </w:divBdr>
      <w:divsChild>
        <w:div w:id="1514226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ystverket.no/contentassets/d646d38193ed4174b703f4b40981a48c/2024-soknadsskjema-nn.docx" TargetMode="External"/><Relationship Id="rId13" Type="http://schemas.openxmlformats.org/officeDocument/2006/relationships/hyperlink" Target="https://www.kystverket.no/contentassets/6c04d7a4dc3443f1952c5b1eff7cbc84/veileder-september-2023.docx" TargetMode="External"/><Relationship Id="rId3" Type="http://schemas.openxmlformats.org/officeDocument/2006/relationships/settings" Target="settings.xml"/><Relationship Id="rId7" Type="http://schemas.openxmlformats.org/officeDocument/2006/relationships/hyperlink" Target="https://www.kystverket.no/contentassets/d646d38193ed4174b703f4b40981a48c/2024-soknadsskjema-bm.docx" TargetMode="External"/><Relationship Id="rId12" Type="http://schemas.openxmlformats.org/officeDocument/2006/relationships/hyperlink" Target="https://www.kystverket.no/contentassets/6c04d7a4dc3443f1952c5b1eff7cbc84/veileder-november-202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ystverket.no/contentassets/a4289433a4364dc58858c605567e2a20/reviderte-retningslinjer-for-tilskudd-til-investering-i-effektive-og-miljovennlige-havner-.pdf" TargetMode="External"/><Relationship Id="rId11" Type="http://schemas.openxmlformats.org/officeDocument/2006/relationships/hyperlink" Target="https://www.regjeringen.no/contentassets/76ba044f8515433c93c259e7e86420f4/t-1554.pdf" TargetMode="External"/><Relationship Id="rId5" Type="http://schemas.openxmlformats.org/officeDocument/2006/relationships/hyperlink" Target="https://lovdata.no/dokument/SF/forskrift/2016-08-12-974" TargetMode="External"/><Relationship Id="rId15" Type="http://schemas.openxmlformats.org/officeDocument/2006/relationships/theme" Target="theme/theme1.xml"/><Relationship Id="rId10" Type="http://schemas.openxmlformats.org/officeDocument/2006/relationships/hyperlink" Target="mailto:post@kystverket.no" TargetMode="External"/><Relationship Id="rId4" Type="http://schemas.openxmlformats.org/officeDocument/2006/relationships/webSettings" Target="webSettings.xml"/><Relationship Id="rId9" Type="http://schemas.openxmlformats.org/officeDocument/2006/relationships/hyperlink" Target="https://www.kystverket.no/contentassets/d646d38193ed4174b703f4b40981a48c/investeringsanalyse.xlsx"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3086</Words>
  <Characters>16362</Characters>
  <Application>Microsoft Office Word</Application>
  <DocSecurity>0</DocSecurity>
  <Lines>136</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Matvik, Olav Helge</dc:creator>
  <cp:keywords/>
  <dc:description/>
  <cp:lastModifiedBy>Matvik, Olav Helge</cp:lastModifiedBy>
  <cp:revision>1</cp:revision>
  <dcterms:created xsi:type="dcterms:W3CDTF">2025-01-23T12:22:00Z</dcterms:created>
  <dcterms:modified xsi:type="dcterms:W3CDTF">2025-01-23T12:35:00Z</dcterms:modified>
</cp:coreProperties>
</file>