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F6F5" w14:textId="747C59E2" w:rsidR="008A17B8" w:rsidRPr="00465EE6" w:rsidRDefault="008A17B8" w:rsidP="008A17B8">
      <w:pPr>
        <w:shd w:val="clear" w:color="auto" w:fill="FAF7F4"/>
        <w:spacing w:before="100" w:beforeAutospacing="1" w:after="100" w:afterAutospacing="1"/>
        <w:outlineLvl w:val="0"/>
        <w:rPr>
          <w:rFonts w:eastAsia="Times New Roman" w:cs="Arial"/>
          <w:color w:val="000667"/>
          <w:kern w:val="36"/>
        </w:rPr>
      </w:pPr>
      <w:r w:rsidRPr="00465EE6">
        <w:rPr>
          <w:rFonts w:eastAsia="Times New Roman" w:cs="Arial"/>
          <w:color w:val="000667"/>
          <w:kern w:val="36"/>
        </w:rPr>
        <w:t xml:space="preserve">NB! Denne veilederen </w:t>
      </w:r>
      <w:r>
        <w:rPr>
          <w:rFonts w:eastAsia="Times New Roman" w:cs="Arial"/>
          <w:color w:val="000667"/>
          <w:kern w:val="36"/>
        </w:rPr>
        <w:t>var</w:t>
      </w:r>
      <w:r w:rsidRPr="00465EE6">
        <w:rPr>
          <w:rFonts w:eastAsia="Times New Roman" w:cs="Arial"/>
          <w:color w:val="000667"/>
          <w:kern w:val="36"/>
        </w:rPr>
        <w:t xml:space="preserve"> gyldig </w:t>
      </w:r>
      <w:r>
        <w:rPr>
          <w:rFonts w:eastAsia="Times New Roman" w:cs="Arial"/>
          <w:color w:val="000667"/>
          <w:kern w:val="36"/>
        </w:rPr>
        <w:t>til septemb</w:t>
      </w:r>
      <w:r w:rsidRPr="00465EE6">
        <w:rPr>
          <w:rFonts w:eastAsia="Times New Roman" w:cs="Arial"/>
          <w:color w:val="000667"/>
          <w:kern w:val="36"/>
        </w:rPr>
        <w:t>er 2023</w:t>
      </w:r>
      <w:r>
        <w:rPr>
          <w:rFonts w:eastAsia="Times New Roman" w:cs="Arial"/>
          <w:color w:val="000667"/>
          <w:kern w:val="36"/>
        </w:rPr>
        <w:t>.</w:t>
      </w:r>
    </w:p>
    <w:p w14:paraId="68FA6281" w14:textId="77777777" w:rsidR="00992349" w:rsidRPr="00992349" w:rsidRDefault="00992349" w:rsidP="00992349">
      <w:pPr>
        <w:shd w:val="clear" w:color="auto" w:fill="FAF7F4"/>
        <w:spacing w:before="100" w:beforeAutospacing="1" w:after="100" w:afterAutospacing="1"/>
        <w:outlineLvl w:val="0"/>
        <w:rPr>
          <w:rFonts w:eastAsia="Times New Roman" w:cs="Arial"/>
          <w:color w:val="000667"/>
          <w:kern w:val="36"/>
          <w:sz w:val="48"/>
          <w:szCs w:val="48"/>
        </w:rPr>
      </w:pPr>
      <w:r w:rsidRPr="00992349">
        <w:rPr>
          <w:rFonts w:eastAsia="Times New Roman" w:cs="Arial"/>
          <w:color w:val="000667"/>
          <w:kern w:val="36"/>
          <w:sz w:val="48"/>
          <w:szCs w:val="48"/>
        </w:rPr>
        <w:t>Tilskudd til investering i effektive og miljøvennlige havner</w:t>
      </w:r>
    </w:p>
    <w:p w14:paraId="68A1F030" w14:textId="77777777" w:rsidR="00992349" w:rsidRPr="00992349" w:rsidRDefault="00992349" w:rsidP="00992349">
      <w:pPr>
        <w:shd w:val="clear" w:color="auto" w:fill="FAF7F4"/>
        <w:rPr>
          <w:rFonts w:eastAsia="Times New Roman" w:cs="Arial"/>
          <w:color w:val="000667"/>
          <w:sz w:val="24"/>
          <w:szCs w:val="24"/>
        </w:rPr>
      </w:pPr>
      <w:r w:rsidRPr="00992349">
        <w:rPr>
          <w:rFonts w:eastAsia="Times New Roman" w:cs="Arial"/>
          <w:color w:val="000667"/>
          <w:sz w:val="24"/>
          <w:szCs w:val="24"/>
        </w:rPr>
        <w:t>Tilskudd til investering i effektive og miljøvennlige havner skal bidra til å effektivisere logistikkjeden gjennom tiltak i havn.</w:t>
      </w:r>
    </w:p>
    <w:p w14:paraId="27884EE9" w14:textId="77777777" w:rsidR="00992349" w:rsidRPr="00992349" w:rsidRDefault="00992349" w:rsidP="00992349">
      <w:pPr>
        <w:shd w:val="clear" w:color="auto" w:fill="FAF7F4"/>
        <w:spacing w:before="100" w:beforeAutospacing="1" w:after="100" w:afterAutospacing="1"/>
        <w:rPr>
          <w:rFonts w:eastAsia="Times New Roman" w:cs="Arial"/>
          <w:color w:val="000667"/>
          <w:sz w:val="24"/>
          <w:szCs w:val="24"/>
        </w:rPr>
      </w:pPr>
      <w:r w:rsidRPr="00992349">
        <w:rPr>
          <w:rFonts w:eastAsia="Times New Roman" w:cs="Arial"/>
          <w:color w:val="000667"/>
          <w:sz w:val="24"/>
          <w:szCs w:val="24"/>
        </w:rPr>
        <w:t>Gjennom slike havneinvesteringer kan man oppnå blant annet bedre kvalitet, godsoverføring fra vei til sjø og positive klima- og miljøeffekter. Tilskuddet kan delfinansiere investeringer i havneinfrastruktur, tilgangsinfrastruktur og mudring. Tilskudd kan ikke benyttes til havnesuperstruktur.</w:t>
      </w:r>
    </w:p>
    <w:p w14:paraId="33480295" w14:textId="77777777" w:rsidR="00992349" w:rsidRPr="00992349" w:rsidRDefault="00992349" w:rsidP="00992349">
      <w:pPr>
        <w:shd w:val="clear" w:color="auto" w:fill="D4F2FD"/>
        <w:rPr>
          <w:rFonts w:eastAsia="Times New Roman" w:cs="Arial"/>
          <w:color w:val="000667"/>
          <w:sz w:val="24"/>
          <w:szCs w:val="24"/>
        </w:rPr>
      </w:pPr>
      <w:r w:rsidRPr="00992349">
        <w:rPr>
          <w:rFonts w:eastAsia="Times New Roman" w:cs="Arial"/>
          <w:color w:val="000667"/>
          <w:sz w:val="24"/>
          <w:szCs w:val="24"/>
        </w:rPr>
        <w:t>Søknadsfristen er 1. september 2023, og investeringen må være ferdigstilt innen 30. november 2024.</w:t>
      </w:r>
    </w:p>
    <w:p w14:paraId="3395194F" w14:textId="51B9B052" w:rsidR="00917F58" w:rsidRDefault="00917F58"/>
    <w:p w14:paraId="5BAE18F2" w14:textId="40FFEFFA" w:rsidR="00992349" w:rsidRDefault="00992349"/>
    <w:p w14:paraId="48CD8D1A" w14:textId="77777777" w:rsidR="00992349" w:rsidRDefault="00992349">
      <w:pPr>
        <w:spacing w:after="160" w:line="259" w:lineRule="auto"/>
        <w:rPr>
          <w:rFonts w:eastAsiaTheme="majorEastAsia" w:cs="Arial"/>
          <w:b/>
          <w:bCs/>
          <w:color w:val="1F3763" w:themeColor="accent1" w:themeShade="7F"/>
          <w:sz w:val="24"/>
          <w:szCs w:val="24"/>
        </w:rPr>
      </w:pPr>
      <w:r>
        <w:rPr>
          <w:rFonts w:cs="Arial"/>
          <w:b/>
          <w:bCs/>
        </w:rPr>
        <w:br w:type="page"/>
      </w:r>
    </w:p>
    <w:p w14:paraId="77203FD0" w14:textId="196EC022" w:rsidR="00992349" w:rsidRDefault="00992349" w:rsidP="00992349">
      <w:pPr>
        <w:pStyle w:val="Overskrift3"/>
      </w:pPr>
      <w:r>
        <w:lastRenderedPageBreak/>
        <w:t>Om tilskuddordningen til investering i effektive og miljøvennlige havner</w:t>
      </w:r>
    </w:p>
    <w:p w14:paraId="2B3CFE0F" w14:textId="77777777" w:rsidR="00992349" w:rsidRDefault="00992349" w:rsidP="00992349">
      <w:pPr>
        <w:pStyle w:val="NormalWeb"/>
        <w:rPr>
          <w:rFonts w:ascii="Arial" w:hAnsi="Arial" w:cs="Arial"/>
        </w:rPr>
      </w:pPr>
      <w:r>
        <w:rPr>
          <w:rFonts w:ascii="Arial" w:hAnsi="Arial" w:cs="Arial"/>
        </w:rPr>
        <w:t>Regjeringen har i statsbudsjettet for 2023 satt av 98,2 mill. kr. til videreføring av tilskuddsordningen til investering i effektive og miljøvennlige havner. Målet for ordningen er å effektivisere logistikkjeden gjennom tiltak i havn med sikte på å bidra til kostnadsbesparelser, bedre kvalitet, bedre samspill i logistikkjeden og mellom transportformene, godsoverføring fra vei til sjø samt ha positive klima- og miljøeffekter.</w:t>
      </w:r>
    </w:p>
    <w:p w14:paraId="5DEB43B7" w14:textId="77777777" w:rsidR="00992349" w:rsidRDefault="00992349" w:rsidP="00992349">
      <w:pPr>
        <w:pStyle w:val="NormalWeb"/>
        <w:rPr>
          <w:rFonts w:ascii="Arial" w:hAnsi="Arial" w:cs="Arial"/>
        </w:rPr>
      </w:pPr>
      <w:r>
        <w:rPr>
          <w:rFonts w:ascii="Arial" w:hAnsi="Arial" w:cs="Arial"/>
        </w:rPr>
        <w:t>Støtten faller inn under EØS-avtalens definisjon av statsstøtte. Slik støtte er forbudt med mindre det er gjort unntak for det. Støtte til havner er på nærmere vilkår tillatt gjennom EØS-avtalens alminnelige gruppeunntak for offentlig støtte til havneinvesteringer (GBER artikkel 56b nr. 2).</w:t>
      </w:r>
    </w:p>
    <w:p w14:paraId="25919B26" w14:textId="77777777" w:rsidR="00992349" w:rsidRDefault="00992349" w:rsidP="00992349">
      <w:pPr>
        <w:pStyle w:val="NormalWeb"/>
        <w:rPr>
          <w:rFonts w:ascii="Arial" w:hAnsi="Arial" w:cs="Arial"/>
        </w:rPr>
      </w:pPr>
      <w:r>
        <w:rPr>
          <w:rFonts w:ascii="Arial" w:hAnsi="Arial" w:cs="Arial"/>
        </w:rPr>
        <w:t>Kystverket gjør også oppmerksom på at </w:t>
      </w:r>
      <w:hyperlink r:id="rId5" w:tgtFrame="_blank" w:history="1">
        <w:r>
          <w:rPr>
            <w:rStyle w:val="Hyperkobling"/>
            <w:rFonts w:ascii="Arial" w:hAnsi="Arial" w:cs="Arial"/>
            <w:color w:val="000667"/>
          </w:rPr>
          <w:t>forskrift om offentlige anskaffelser</w:t>
        </w:r>
      </w:hyperlink>
      <w:r>
        <w:rPr>
          <w:rFonts w:ascii="Arial" w:hAnsi="Arial" w:cs="Arial"/>
        </w:rPr>
        <w:t> kan gjelde for anskaffelser i prosjekter som er mer enn 50% finansiert med offentlig tilskudd;</w:t>
      </w:r>
    </w:p>
    <w:p w14:paraId="5DF9C836" w14:textId="77777777" w:rsidR="00992349" w:rsidRDefault="00992349" w:rsidP="00992349">
      <w:pPr>
        <w:pStyle w:val="NormalWeb"/>
        <w:rPr>
          <w:rFonts w:ascii="Arial" w:hAnsi="Arial" w:cs="Arial"/>
        </w:rPr>
      </w:pPr>
      <w:r>
        <w:rPr>
          <w:rStyle w:val="Utheving"/>
          <w:rFonts w:ascii="Arial" w:hAnsi="Arial" w:cs="Arial"/>
        </w:rPr>
        <w:t>§ 1-3.Subsidierte bygge- og anleggskontrakter og tilknyttede tjenestekontrakter</w:t>
      </w:r>
    </w:p>
    <w:p w14:paraId="52829D6D" w14:textId="77777777" w:rsidR="00992349" w:rsidRDefault="00992349" w:rsidP="00992349">
      <w:pPr>
        <w:pStyle w:val="NormalWeb"/>
        <w:rPr>
          <w:rFonts w:ascii="Arial" w:hAnsi="Arial" w:cs="Arial"/>
        </w:rPr>
      </w:pPr>
      <w:r>
        <w:rPr>
          <w:rStyle w:val="Utheving"/>
          <w:rFonts w:ascii="Arial" w:hAnsi="Arial" w:cs="Arial"/>
        </w:rPr>
        <w:t>(1) Anskaffelsesloven og forskriften gjelder for følgende kontrakter som oppdragsgivere som nevnt i § 1-2 ikke inngår selv, men som de yter et direkte tilskudd til med mer enn 50 prosent:</w:t>
      </w:r>
    </w:p>
    <w:p w14:paraId="77DE4852" w14:textId="77777777" w:rsidR="00992349" w:rsidRDefault="00992349" w:rsidP="00992349">
      <w:pPr>
        <w:pStyle w:val="NormalWeb"/>
        <w:rPr>
          <w:rFonts w:ascii="Arial" w:hAnsi="Arial" w:cs="Arial"/>
        </w:rPr>
      </w:pPr>
      <w:r>
        <w:rPr>
          <w:rStyle w:val="Utheving"/>
          <w:rFonts w:ascii="Arial" w:hAnsi="Arial" w:cs="Arial"/>
        </w:rPr>
        <w:t>a) bygge- og anleggskontrakter med en anslått verdi som er lik eller overstiger 7,2 millioner kroner ekskl. mva. og som gjelder anleggsarbeider som angitt i vedlegg 1 eller oppføring av sykehus, idretts-, rekreasjons- og fritidsanlegg, skole- og universitetsbygninger eller bygninger til forvaltningsformål</w:t>
      </w:r>
    </w:p>
    <w:p w14:paraId="258956F2" w14:textId="77777777" w:rsidR="00992349" w:rsidRDefault="00992349" w:rsidP="00992349">
      <w:pPr>
        <w:pStyle w:val="NormalWeb"/>
        <w:rPr>
          <w:rFonts w:ascii="Arial" w:hAnsi="Arial" w:cs="Arial"/>
        </w:rPr>
      </w:pPr>
      <w:r>
        <w:rPr>
          <w:rStyle w:val="Utheving"/>
          <w:rFonts w:ascii="Arial" w:hAnsi="Arial" w:cs="Arial"/>
        </w:rPr>
        <w:t>b) tjenestekontrakter med tilknytning til en bygge- og anleggskontrakt som nevnt i bokstav a, med en anslått verdi som er lik eller overstiger 2,05 millioner kroner ekskl. mva.</w:t>
      </w:r>
    </w:p>
    <w:p w14:paraId="20D93DC9" w14:textId="77777777" w:rsidR="00992349" w:rsidRDefault="00992349" w:rsidP="00992349">
      <w:pPr>
        <w:pStyle w:val="NormalWeb"/>
        <w:rPr>
          <w:rFonts w:ascii="Arial" w:hAnsi="Arial" w:cs="Arial"/>
        </w:rPr>
      </w:pPr>
      <w:r>
        <w:rPr>
          <w:rStyle w:val="Utheving"/>
          <w:rFonts w:ascii="Arial" w:hAnsi="Arial" w:cs="Arial"/>
        </w:rPr>
        <w:t>(2) Ved inngåelse av kontrakter etter første ledd er tilskuddsmottakeren oppdragsgiver i henhold til anskaffelsesloven og forskriften. Tilskuddsgiveren skal underrette tilskuddsmottakeren om denne bestemmelsen, senest ved tildelingen av tilskuddet.</w:t>
      </w:r>
    </w:p>
    <w:p w14:paraId="49240084" w14:textId="77777777" w:rsidR="00992349" w:rsidRDefault="00992349" w:rsidP="00992349">
      <w:pPr>
        <w:pStyle w:val="NormalWeb"/>
        <w:rPr>
          <w:rFonts w:ascii="Arial" w:hAnsi="Arial" w:cs="Arial"/>
        </w:rPr>
      </w:pPr>
      <w:r>
        <w:rPr>
          <w:rFonts w:ascii="Arial" w:hAnsi="Arial" w:cs="Arial"/>
        </w:rPr>
        <w:t>Samferdselsdepartementet vedtok retningslinjer for tilskudd til investering i effektive og miljøvennlige havner 2. april 2019. Retningslinjene er revidert 5. februar 2021. Disse retningslinjene er, sammen med informasjonen på disse nettsidene, førende for tildeling av tilskudd etter denne ordningen.</w:t>
      </w:r>
    </w:p>
    <w:p w14:paraId="0534A026" w14:textId="77777777" w:rsidR="00992349" w:rsidRDefault="00000000" w:rsidP="00992349">
      <w:pPr>
        <w:numPr>
          <w:ilvl w:val="0"/>
          <w:numId w:val="1"/>
        </w:numPr>
        <w:rPr>
          <w:rFonts w:cs="Arial"/>
        </w:rPr>
      </w:pPr>
      <w:hyperlink r:id="rId6" w:tgtFrame="_blank" w:history="1">
        <w:r w:rsidR="00992349">
          <w:rPr>
            <w:rStyle w:val="Hyperkobling"/>
            <w:rFonts w:cs="Arial"/>
            <w:color w:val="000667"/>
          </w:rPr>
          <w:t>Retningslinjer for tilskudd til investering i effektive og miljøvennlige havner</w:t>
        </w:r>
      </w:hyperlink>
    </w:p>
    <w:p w14:paraId="0188AAE1" w14:textId="77777777" w:rsidR="00992349" w:rsidRDefault="00992349">
      <w:pPr>
        <w:spacing w:after="160" w:line="259" w:lineRule="auto"/>
      </w:pPr>
    </w:p>
    <w:p w14:paraId="4BA9AAED" w14:textId="77777777" w:rsidR="00992349" w:rsidRDefault="00992349">
      <w:pPr>
        <w:spacing w:after="160" w:line="259" w:lineRule="auto"/>
      </w:pPr>
      <w:r>
        <w:br w:type="page"/>
      </w:r>
    </w:p>
    <w:p w14:paraId="18BB2F3B" w14:textId="77777777" w:rsidR="00992349" w:rsidRDefault="00992349" w:rsidP="00992349">
      <w:pPr>
        <w:pStyle w:val="Overskrift3"/>
      </w:pPr>
      <w:r>
        <w:lastRenderedPageBreak/>
        <w:t>Hvem kan søke om tilskudd?</w:t>
      </w:r>
    </w:p>
    <w:p w14:paraId="600FB3A3" w14:textId="77777777" w:rsidR="00992349" w:rsidRDefault="00992349" w:rsidP="00992349">
      <w:pPr>
        <w:pStyle w:val="NormalWeb"/>
        <w:rPr>
          <w:rFonts w:ascii="Arial" w:hAnsi="Arial" w:cs="Arial"/>
        </w:rPr>
      </w:pPr>
      <w:r>
        <w:rPr>
          <w:rFonts w:ascii="Arial" w:hAnsi="Arial" w:cs="Arial"/>
        </w:rPr>
        <w:t>Tilskudd kan gis til eiere og operatører av havner og havneanlegg som er allment tilgjengelige.</w:t>
      </w:r>
    </w:p>
    <w:p w14:paraId="556B5FD0" w14:textId="77777777" w:rsidR="00992349" w:rsidRDefault="00992349" w:rsidP="00992349">
      <w:pPr>
        <w:pStyle w:val="NormalWeb"/>
        <w:rPr>
          <w:rFonts w:ascii="Arial" w:hAnsi="Arial" w:cs="Arial"/>
        </w:rPr>
      </w:pPr>
      <w:r>
        <w:rPr>
          <w:rFonts w:ascii="Arial" w:hAnsi="Arial" w:cs="Arial"/>
        </w:rPr>
        <w:t>Støtte kan ikke gis til foretak i vanskeligheter eller til foretak med en utestående</w:t>
      </w:r>
      <w:r>
        <w:rPr>
          <w:rFonts w:ascii="Arial" w:hAnsi="Arial" w:cs="Arial"/>
        </w:rPr>
        <w:br/>
        <w:t>tilbakebetalingssak mot seg. Dette følger av gruppeunntaket til EØS-avtalen (forordning 2014/651) artikkel 1 nr. 4. a) og c), se faktaboks under.</w:t>
      </w:r>
    </w:p>
    <w:p w14:paraId="1347821C" w14:textId="77777777" w:rsidR="00992349" w:rsidRDefault="00992349" w:rsidP="00992349">
      <w:pPr>
        <w:pStyle w:val="Overskrift2"/>
        <w:spacing w:before="0"/>
        <w:ind w:left="720"/>
        <w:rPr>
          <w:rFonts w:ascii="Arial" w:hAnsi="Arial" w:cs="Arial"/>
        </w:rPr>
      </w:pPr>
      <w:r>
        <w:rPr>
          <w:rFonts w:ascii="Arial" w:hAnsi="Arial" w:cs="Arial"/>
          <w:b/>
          <w:bCs/>
        </w:rPr>
        <w:t>Gruppeunntaket til EØS-avtalen (forordning 2014/651) artikkel 1 nr. 4. a) og c):</w:t>
      </w:r>
    </w:p>
    <w:p w14:paraId="395733F4" w14:textId="77777777" w:rsidR="00992349" w:rsidRDefault="00992349" w:rsidP="00992349">
      <w:pPr>
        <w:pStyle w:val="NormalWeb"/>
        <w:ind w:left="720"/>
        <w:rPr>
          <w:rFonts w:ascii="Arial" w:hAnsi="Arial" w:cs="Arial"/>
        </w:rPr>
      </w:pPr>
      <w:r>
        <w:rPr>
          <w:rFonts w:ascii="Arial" w:hAnsi="Arial" w:cs="Arial"/>
        </w:rPr>
        <w:t>«Denne forordning får ikke anvendelse på</w:t>
      </w:r>
    </w:p>
    <w:p w14:paraId="6170F1ED" w14:textId="77777777" w:rsidR="00992349" w:rsidRDefault="00992349" w:rsidP="00992349">
      <w:pPr>
        <w:pStyle w:val="NormalWeb"/>
        <w:ind w:left="720"/>
        <w:rPr>
          <w:rFonts w:ascii="Arial" w:hAnsi="Arial" w:cs="Arial"/>
        </w:rPr>
      </w:pPr>
      <w:r>
        <w:rPr>
          <w:rFonts w:ascii="Arial" w:hAnsi="Arial" w:cs="Arial"/>
        </w:rPr>
        <w:t>a) støtteordninger som ikke uttrykkelig utelukker utbetaling av individuell støtte til et foretak som ikke har oppfylt et krav om tilbakebetaling etter en forutgående kommisjonsbeslutning der støtten er erklært ulovlig og uforenlig med det indre marked, unntatt støtteordninger for å kompensere for skade som skyldes visse naturkatastrofer, […]</w:t>
      </w:r>
    </w:p>
    <w:p w14:paraId="44FE0C94" w14:textId="77777777" w:rsidR="00992349" w:rsidRDefault="00992349" w:rsidP="00992349">
      <w:pPr>
        <w:pStyle w:val="NormalWeb"/>
        <w:ind w:left="720"/>
        <w:rPr>
          <w:rFonts w:ascii="Arial" w:hAnsi="Arial" w:cs="Arial"/>
        </w:rPr>
      </w:pPr>
      <w:r>
        <w:rPr>
          <w:rFonts w:ascii="Arial" w:hAnsi="Arial" w:cs="Arial"/>
        </w:rPr>
        <w:t>c) støtte til foretak i vanskeligheter, […]».</w:t>
      </w:r>
    </w:p>
    <w:p w14:paraId="613570CA" w14:textId="77777777" w:rsidR="00992349" w:rsidRDefault="00992349" w:rsidP="00992349">
      <w:pPr>
        <w:pStyle w:val="NormalWeb"/>
        <w:ind w:left="720"/>
        <w:rPr>
          <w:rFonts w:ascii="Arial" w:hAnsi="Arial" w:cs="Arial"/>
        </w:rPr>
      </w:pPr>
      <w:r>
        <w:rPr>
          <w:rStyle w:val="Sterk"/>
          <w:rFonts w:ascii="Arial" w:hAnsi="Arial" w:cs="Arial"/>
        </w:rPr>
        <w:t>Begrepet «foretak i vanskeligheter» er definert i artikkel 2, 18) slik:</w:t>
      </w:r>
    </w:p>
    <w:p w14:paraId="5A34EC38" w14:textId="77777777" w:rsidR="00992349" w:rsidRDefault="00992349" w:rsidP="00992349">
      <w:pPr>
        <w:pStyle w:val="NormalWeb"/>
        <w:ind w:left="720"/>
        <w:rPr>
          <w:rFonts w:ascii="Arial" w:hAnsi="Arial" w:cs="Arial"/>
        </w:rPr>
      </w:pPr>
      <w:r>
        <w:rPr>
          <w:rFonts w:ascii="Arial" w:hAnsi="Arial" w:cs="Arial"/>
        </w:rPr>
        <w:t>«foretak i vanskeligheter» et foretak der minst en av følgende omstendigheter inntreffer:</w:t>
      </w:r>
    </w:p>
    <w:p w14:paraId="3B56FD55" w14:textId="77777777" w:rsidR="00992349" w:rsidRDefault="00992349" w:rsidP="00992349">
      <w:pPr>
        <w:pStyle w:val="NormalWeb"/>
        <w:ind w:left="720"/>
        <w:rPr>
          <w:rFonts w:ascii="Arial" w:hAnsi="Arial" w:cs="Arial"/>
        </w:rPr>
      </w:pPr>
      <w:r>
        <w:rPr>
          <w:rFonts w:ascii="Arial" w:hAnsi="Arial" w:cs="Arial"/>
        </w:rPr>
        <w:t>a) når det gjelder et selskap med begrenset ansvar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2013/34/EU(37), og «aksjekapital» omfatter overkurs når det er relevant,</w:t>
      </w:r>
    </w:p>
    <w:p w14:paraId="13416951" w14:textId="77777777" w:rsidR="00992349" w:rsidRDefault="00992349" w:rsidP="00992349">
      <w:pPr>
        <w:pStyle w:val="NormalWeb"/>
        <w:ind w:left="720"/>
        <w:rPr>
          <w:rFonts w:ascii="Arial" w:hAnsi="Arial" w:cs="Arial"/>
        </w:rPr>
      </w:pPr>
      <w:r>
        <w:rPr>
          <w:rFonts w:ascii="Arial" w:hAnsi="Arial" w:cs="Arial"/>
        </w:rPr>
        <w:t xml:space="preserve">b) når det gjelder et selskap der minst noen medlemmer har ubegrenset ansvar for selskapets gjeld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kapitalen som er oppført i selskapets regnskap, har forsvunnet som følge av akkumulerte tap. I denne bestemmelsen menes med «et selskap </w:t>
      </w:r>
      <w:r>
        <w:rPr>
          <w:rFonts w:ascii="Arial" w:hAnsi="Arial" w:cs="Arial"/>
        </w:rPr>
        <w:lastRenderedPageBreak/>
        <w:t>der minst noen medlemmer har ubegrenset ansvar for selskapets gjeld» særlig selskapstyper omhandlet i vedlegg II til direktiv 2013/34/EU,</w:t>
      </w:r>
    </w:p>
    <w:p w14:paraId="4F720E2F" w14:textId="77777777" w:rsidR="00992349" w:rsidRDefault="00992349" w:rsidP="00992349">
      <w:pPr>
        <w:pStyle w:val="NormalWeb"/>
        <w:ind w:left="720"/>
        <w:rPr>
          <w:rFonts w:ascii="Arial" w:hAnsi="Arial" w:cs="Arial"/>
        </w:rPr>
      </w:pPr>
      <w:r>
        <w:rPr>
          <w:rFonts w:ascii="Arial" w:hAnsi="Arial" w:cs="Arial"/>
        </w:rPr>
        <w:t>c) foretaket er gjenstand for kollektiv insolvensbehandling eller oppfyller de fastsatte kriterier i nasjonal lovgivning for å være gjenstand for kollektiv insolvensbehandling etter anmodning fra kreditorene,</w:t>
      </w:r>
    </w:p>
    <w:p w14:paraId="6596FF08" w14:textId="77777777" w:rsidR="00992349" w:rsidRDefault="00992349" w:rsidP="00992349">
      <w:pPr>
        <w:pStyle w:val="NormalWeb"/>
        <w:ind w:left="720"/>
        <w:rPr>
          <w:rFonts w:ascii="Arial" w:hAnsi="Arial" w:cs="Arial"/>
        </w:rPr>
      </w:pPr>
      <w:r>
        <w:rPr>
          <w:rFonts w:ascii="Arial" w:hAnsi="Arial" w:cs="Arial"/>
        </w:rPr>
        <w:t>d) foretaket har mottatt krisestøtte og har ennå ikke tilbakebetalt lånet eller innløst garantien, eller det har mottatt omstruktureringsstøtte og er fortsatt omfattet av en omstruktureringsplan,</w:t>
      </w:r>
    </w:p>
    <w:p w14:paraId="6CC2CD90" w14:textId="77777777" w:rsidR="00992349" w:rsidRDefault="00992349" w:rsidP="00992349">
      <w:pPr>
        <w:pStyle w:val="NormalWeb"/>
        <w:ind w:left="720"/>
        <w:rPr>
          <w:rFonts w:ascii="Arial" w:hAnsi="Arial" w:cs="Arial"/>
        </w:rPr>
      </w:pPr>
      <w:r>
        <w:rPr>
          <w:rFonts w:ascii="Arial" w:hAnsi="Arial" w:cs="Arial"/>
        </w:rPr>
        <w:t>e) når det gjelder et foretak som ikke er en SMB, dersom følgende gjelder for de to foregående årene:</w:t>
      </w:r>
    </w:p>
    <w:p w14:paraId="08551097" w14:textId="77777777" w:rsidR="00992349" w:rsidRDefault="00992349" w:rsidP="00992349">
      <w:pPr>
        <w:pStyle w:val="NormalWeb"/>
        <w:ind w:left="720"/>
        <w:rPr>
          <w:rFonts w:ascii="Arial" w:hAnsi="Arial" w:cs="Arial"/>
        </w:rPr>
      </w:pPr>
      <w:r>
        <w:rPr>
          <w:rFonts w:ascii="Arial" w:hAnsi="Arial" w:cs="Arial"/>
        </w:rPr>
        <w:t>1) foretakets bokførte forhold mellom gjeld og egenkapital har vært større enn 7,5 og</w:t>
      </w:r>
    </w:p>
    <w:p w14:paraId="426A2D53" w14:textId="77777777" w:rsidR="00992349" w:rsidRDefault="00992349" w:rsidP="00992349">
      <w:pPr>
        <w:pStyle w:val="NormalWeb"/>
        <w:spacing w:before="0" w:beforeAutospacing="0" w:after="0" w:afterAutospacing="0"/>
        <w:ind w:left="720"/>
        <w:rPr>
          <w:rFonts w:ascii="Arial" w:hAnsi="Arial" w:cs="Arial"/>
        </w:rPr>
      </w:pPr>
      <w:r>
        <w:rPr>
          <w:rFonts w:ascii="Arial" w:hAnsi="Arial" w:cs="Arial"/>
        </w:rPr>
        <w:t>2) foretakets EBITDA-rentedekningsgrad har vært lavere enn 1,0,»</w:t>
      </w:r>
    </w:p>
    <w:p w14:paraId="51D2E52C" w14:textId="77777777" w:rsidR="00992349" w:rsidRDefault="00992349">
      <w:pPr>
        <w:spacing w:after="160" w:line="259" w:lineRule="auto"/>
      </w:pPr>
    </w:p>
    <w:p w14:paraId="77E45508" w14:textId="77777777" w:rsidR="00992349" w:rsidRDefault="00992349" w:rsidP="00992349">
      <w:pPr>
        <w:pStyle w:val="Overskrift3"/>
      </w:pPr>
      <w:r>
        <w:br w:type="page"/>
      </w:r>
      <w:r>
        <w:lastRenderedPageBreak/>
        <w:t>Hva kan du søke om tilskudd til?</w:t>
      </w:r>
    </w:p>
    <w:p w14:paraId="0D9F0E91" w14:textId="77777777" w:rsidR="00992349" w:rsidRDefault="00992349" w:rsidP="00992349">
      <w:pPr>
        <w:pStyle w:val="NormalWeb"/>
        <w:rPr>
          <w:rFonts w:ascii="Arial" w:hAnsi="Arial" w:cs="Arial"/>
        </w:rPr>
      </w:pPr>
      <w:r>
        <w:rPr>
          <w:rFonts w:ascii="Arial" w:hAnsi="Arial" w:cs="Arial"/>
        </w:rPr>
        <w:t>Det kan søkes om tilskudd til:</w:t>
      </w:r>
    </w:p>
    <w:p w14:paraId="29FE917E" w14:textId="77777777" w:rsidR="00992349" w:rsidRDefault="00992349" w:rsidP="00992349">
      <w:pPr>
        <w:numPr>
          <w:ilvl w:val="0"/>
          <w:numId w:val="6"/>
        </w:numPr>
        <w:rPr>
          <w:rFonts w:cs="Arial"/>
        </w:rPr>
      </w:pPr>
      <w:r>
        <w:rPr>
          <w:rFonts w:cs="Arial"/>
        </w:rPr>
        <w:t>investering i bygging, erstatning eller oppgradering av havneinfrastruktur</w:t>
      </w:r>
    </w:p>
    <w:p w14:paraId="262046D2" w14:textId="77777777" w:rsidR="00992349" w:rsidRDefault="00992349" w:rsidP="00992349">
      <w:pPr>
        <w:numPr>
          <w:ilvl w:val="0"/>
          <w:numId w:val="6"/>
        </w:numPr>
        <w:rPr>
          <w:rFonts w:cs="Arial"/>
        </w:rPr>
      </w:pPr>
      <w:r>
        <w:rPr>
          <w:rFonts w:cs="Arial"/>
        </w:rPr>
        <w:t>investering i bygging, erstatning eller oppgradering av tilgangsinfrastruktur</w:t>
      </w:r>
    </w:p>
    <w:p w14:paraId="3F49BB09" w14:textId="77777777" w:rsidR="00992349" w:rsidRDefault="00992349" w:rsidP="00992349">
      <w:pPr>
        <w:numPr>
          <w:ilvl w:val="0"/>
          <w:numId w:val="6"/>
        </w:numPr>
        <w:rPr>
          <w:rFonts w:cs="Arial"/>
        </w:rPr>
      </w:pPr>
      <w:r>
        <w:rPr>
          <w:rFonts w:cs="Arial"/>
        </w:rPr>
        <w:t>mudring</w:t>
      </w:r>
    </w:p>
    <w:p w14:paraId="0A990C75" w14:textId="77777777" w:rsidR="00992349" w:rsidRDefault="00992349" w:rsidP="00992349">
      <w:pPr>
        <w:pStyle w:val="NormalWeb"/>
        <w:rPr>
          <w:rFonts w:ascii="Arial" w:hAnsi="Arial" w:cs="Arial"/>
        </w:rPr>
      </w:pPr>
      <w:r>
        <w:rPr>
          <w:rFonts w:ascii="Arial" w:hAnsi="Arial" w:cs="Arial"/>
        </w:rPr>
        <w:t>Det kan </w:t>
      </w:r>
      <w:r>
        <w:rPr>
          <w:rStyle w:val="Sterk"/>
          <w:rFonts w:ascii="Arial" w:hAnsi="Arial" w:cs="Arial"/>
        </w:rPr>
        <w:t>ikke</w:t>
      </w:r>
      <w:r>
        <w:rPr>
          <w:rFonts w:ascii="Arial" w:hAnsi="Arial" w:cs="Arial"/>
        </w:rPr>
        <w:t> søkes om tilskudd til:</w:t>
      </w:r>
    </w:p>
    <w:p w14:paraId="2C7FA338" w14:textId="77777777" w:rsidR="00992349" w:rsidRDefault="00992349" w:rsidP="00992349">
      <w:pPr>
        <w:numPr>
          <w:ilvl w:val="0"/>
          <w:numId w:val="7"/>
        </w:numPr>
        <w:rPr>
          <w:rFonts w:cs="Arial"/>
        </w:rPr>
      </w:pPr>
      <w:r>
        <w:rPr>
          <w:rFonts w:cs="Arial"/>
        </w:rPr>
        <w:t>Investering i alternativ drivstoffinfrastruktur</w:t>
      </w:r>
    </w:p>
    <w:p w14:paraId="37A57675" w14:textId="77777777" w:rsidR="00992349" w:rsidRDefault="00992349" w:rsidP="00992349">
      <w:pPr>
        <w:numPr>
          <w:ilvl w:val="0"/>
          <w:numId w:val="7"/>
        </w:numPr>
        <w:rPr>
          <w:rFonts w:cs="Arial"/>
        </w:rPr>
      </w:pPr>
      <w:r>
        <w:rPr>
          <w:rFonts w:cs="Arial"/>
        </w:rPr>
        <w:t>Investering i jernbanespor</w:t>
      </w:r>
    </w:p>
    <w:p w14:paraId="61BE3B8C" w14:textId="77777777" w:rsidR="00992349" w:rsidRDefault="00992349" w:rsidP="00992349">
      <w:pPr>
        <w:numPr>
          <w:ilvl w:val="0"/>
          <w:numId w:val="7"/>
        </w:numPr>
        <w:rPr>
          <w:rFonts w:cs="Arial"/>
        </w:rPr>
      </w:pPr>
      <w:r>
        <w:rPr>
          <w:rFonts w:cs="Arial"/>
        </w:rPr>
        <w:t>Kostnader til aktiviteter som ikke er transportrelaterte, inkludert industriproduksjonsfasiliteter, kontorer og butikker</w:t>
      </w:r>
    </w:p>
    <w:p w14:paraId="59FF49EB" w14:textId="77777777" w:rsidR="00992349" w:rsidRDefault="00992349" w:rsidP="00992349">
      <w:pPr>
        <w:numPr>
          <w:ilvl w:val="0"/>
          <w:numId w:val="7"/>
        </w:numPr>
        <w:rPr>
          <w:rFonts w:cs="Arial"/>
        </w:rPr>
      </w:pPr>
      <w:r>
        <w:rPr>
          <w:rFonts w:cs="Arial"/>
        </w:rPr>
        <w:t>Kostnader til havnesuperstruktur</w:t>
      </w:r>
    </w:p>
    <w:p w14:paraId="31C390F7" w14:textId="77777777" w:rsidR="00992349" w:rsidRDefault="00992349" w:rsidP="00992349">
      <w:pPr>
        <w:pStyle w:val="NormalWeb"/>
        <w:rPr>
          <w:rFonts w:ascii="Arial" w:hAnsi="Arial" w:cs="Arial"/>
        </w:rPr>
      </w:pPr>
      <w:r>
        <w:rPr>
          <w:rFonts w:ascii="Arial" w:hAnsi="Arial" w:cs="Arial"/>
        </w:rPr>
        <w:t>Kystverket vil foreta en rimelighetsvurdering av omfanget av planleggings- og utviklingskostnader til det enkelte prosjekt. Men som utgangspunkt bør ikke planleggings- og utviklingskostnader hver utgjøre mer enn 5 prosent av de støtteberettigete kostnadene. Maksimal timesats for egne og eksterne timer er satt til henholdsvis 600 og 1200 kroner per time.</w:t>
      </w:r>
    </w:p>
    <w:p w14:paraId="369D3058" w14:textId="0D7BDD47" w:rsidR="00992349" w:rsidRDefault="00992349" w:rsidP="00992349">
      <w:pPr>
        <w:pStyle w:val="NormalWeb"/>
        <w:rPr>
          <w:rFonts w:ascii="Arial" w:hAnsi="Arial" w:cs="Arial"/>
        </w:rPr>
      </w:pPr>
      <w:r>
        <w:rPr>
          <w:rFonts w:ascii="Arial" w:hAnsi="Arial" w:cs="Arial"/>
        </w:rPr>
        <w:t>Tilskuddet må ha </w:t>
      </w:r>
      <w:r>
        <w:rPr>
          <w:rStyle w:val="Sterk"/>
          <w:rFonts w:ascii="Arial" w:hAnsi="Arial" w:cs="Arial"/>
        </w:rPr>
        <w:t>insentiveffekt</w:t>
      </w:r>
      <w:r>
        <w:rPr>
          <w:rFonts w:ascii="Arial" w:hAnsi="Arial" w:cs="Arial"/>
        </w:rPr>
        <w:t>. Dette innebærer at det ikke kan søkes om tilskudd til tiltak som ville vært gjennomført uavhengig av tilskudd. Støtten anses å ha insentiveffekt hvis støttemottaker har sendt en skriftlig søknad om tilskudd før arbeid på prosjektet eller aktiviteten starter. Støttebeløpet vil bli begrenset oppad til det som kreves for at prosjektet skal kunne realiseres.</w:t>
      </w:r>
    </w:p>
    <w:p w14:paraId="63E4A2AA" w14:textId="77777777" w:rsidR="00992349" w:rsidRDefault="00992349" w:rsidP="00992349">
      <w:pPr>
        <w:pStyle w:val="NormalWeb"/>
        <w:rPr>
          <w:rFonts w:ascii="Arial" w:hAnsi="Arial" w:cs="Arial"/>
        </w:rPr>
      </w:pPr>
    </w:p>
    <w:p w14:paraId="6F2ECEBA" w14:textId="09F7CB4D" w:rsidR="00992349" w:rsidRDefault="00992349" w:rsidP="00992349">
      <w:pPr>
        <w:pStyle w:val="Overskrift2"/>
        <w:spacing w:before="0"/>
        <w:ind w:left="720"/>
        <w:rPr>
          <w:rFonts w:ascii="Arial" w:hAnsi="Arial" w:cs="Arial"/>
        </w:rPr>
      </w:pPr>
      <w:r>
        <w:rPr>
          <w:rFonts w:ascii="Arial" w:hAnsi="Arial" w:cs="Arial"/>
          <w:b/>
          <w:bCs/>
        </w:rPr>
        <w:t>Hva er havneinfrastruktur, tilgangsinfrastruktur, mudring og havnesuperstruktur?</w:t>
      </w:r>
    </w:p>
    <w:p w14:paraId="28284F30" w14:textId="77777777" w:rsidR="00992349" w:rsidRDefault="00992349" w:rsidP="00992349">
      <w:pPr>
        <w:pStyle w:val="NormalWeb"/>
        <w:shd w:val="clear" w:color="auto" w:fill="FAF7F4"/>
        <w:ind w:left="708"/>
        <w:rPr>
          <w:rFonts w:ascii="Arial" w:hAnsi="Arial" w:cs="Arial"/>
          <w:color w:val="000667"/>
        </w:rPr>
      </w:pPr>
      <w:r>
        <w:rPr>
          <w:rStyle w:val="Sterk"/>
          <w:rFonts w:ascii="Arial" w:hAnsi="Arial" w:cs="Arial"/>
          <w:color w:val="000667"/>
        </w:rPr>
        <w:t>Havneinfrastruktur</w:t>
      </w:r>
      <w:r>
        <w:rPr>
          <w:rFonts w:ascii="Arial" w:hAnsi="Arial" w:cs="Arial"/>
          <w:color w:val="000667"/>
        </w:rPr>
        <w:t> er infrastruktur og fasiliteter for ytelse av transportrelaterte tjenester. Dette inkluderer for eksempel fortøyningsplass brukt til skip, kai, moloer, ramper, indre basseng, utfylling og infrastruktur for innsamling av avfall.</w:t>
      </w:r>
    </w:p>
    <w:p w14:paraId="2D72B630" w14:textId="77777777" w:rsidR="00992349" w:rsidRDefault="00992349" w:rsidP="00992349">
      <w:pPr>
        <w:pStyle w:val="NormalWeb"/>
        <w:shd w:val="clear" w:color="auto" w:fill="FAF7F4"/>
        <w:ind w:left="708"/>
        <w:rPr>
          <w:rFonts w:ascii="Arial" w:hAnsi="Arial" w:cs="Arial"/>
          <w:color w:val="000667"/>
        </w:rPr>
      </w:pPr>
      <w:r>
        <w:rPr>
          <w:rStyle w:val="Sterk"/>
          <w:rFonts w:ascii="Arial" w:hAnsi="Arial" w:cs="Arial"/>
          <w:color w:val="000667"/>
        </w:rPr>
        <w:t>Tilgangsinfrastruktur</w:t>
      </w:r>
      <w:r>
        <w:rPr>
          <w:rFonts w:ascii="Arial" w:hAnsi="Arial" w:cs="Arial"/>
          <w:color w:val="000667"/>
        </w:rPr>
        <w:t> er alle typer infrastruktur som er nødvendig for å sikre tilgang fra land eller sjø for havnebrukere, eller i havn, kanaler og sluser.</w:t>
      </w:r>
    </w:p>
    <w:p w14:paraId="24C4096F" w14:textId="77777777" w:rsidR="00992349" w:rsidRDefault="00992349" w:rsidP="00992349">
      <w:pPr>
        <w:pStyle w:val="NormalWeb"/>
        <w:shd w:val="clear" w:color="auto" w:fill="FAF7F4"/>
        <w:ind w:left="708"/>
        <w:rPr>
          <w:rFonts w:ascii="Arial" w:hAnsi="Arial" w:cs="Arial"/>
          <w:color w:val="000667"/>
        </w:rPr>
      </w:pPr>
      <w:r>
        <w:rPr>
          <w:rStyle w:val="Sterk"/>
          <w:rFonts w:ascii="Arial" w:hAnsi="Arial" w:cs="Arial"/>
          <w:color w:val="000667"/>
        </w:rPr>
        <w:t>Mudring</w:t>
      </w:r>
      <w:r>
        <w:rPr>
          <w:rFonts w:ascii="Arial" w:hAnsi="Arial" w:cs="Arial"/>
          <w:color w:val="000667"/>
        </w:rPr>
        <w:t> er fjerning av sedimenter fra sjøbunn i farled inn til havn eller i havn. Dette inkluderer også vedlikeholdsmudring. Når det gjelder vedlikeholdsmudring er ett prosjekt definert som all mudring utført innen et kalenderår.</w:t>
      </w:r>
    </w:p>
    <w:p w14:paraId="0FAAB16E" w14:textId="77777777" w:rsidR="00992349" w:rsidRDefault="00992349" w:rsidP="00992349">
      <w:pPr>
        <w:pStyle w:val="NormalWeb"/>
        <w:shd w:val="clear" w:color="auto" w:fill="FAF7F4"/>
        <w:spacing w:before="0" w:beforeAutospacing="0" w:after="0" w:afterAutospacing="0"/>
        <w:ind w:left="708"/>
        <w:rPr>
          <w:rFonts w:ascii="Arial" w:hAnsi="Arial" w:cs="Arial"/>
          <w:color w:val="000667"/>
        </w:rPr>
      </w:pPr>
      <w:r>
        <w:rPr>
          <w:rStyle w:val="Sterk"/>
          <w:rFonts w:ascii="Arial" w:hAnsi="Arial" w:cs="Arial"/>
          <w:color w:val="000667"/>
        </w:rPr>
        <w:t>Havnesuperstruktur</w:t>
      </w:r>
      <w:r>
        <w:rPr>
          <w:rFonts w:ascii="Arial" w:hAnsi="Arial" w:cs="Arial"/>
          <w:color w:val="000667"/>
        </w:rPr>
        <w:t> er overflateopplegg (for lagring), fast utstyr (som lager- og terminalbygninger), samt mobilt utstyr (som kraner) i havn til ytelse av transportrelaterte havnetjenester. Dette inkluderer også kraner som ikke er mobile.</w:t>
      </w:r>
    </w:p>
    <w:p w14:paraId="43F1908D" w14:textId="25434B70" w:rsidR="00992349" w:rsidRDefault="00992349">
      <w:pPr>
        <w:spacing w:after="160" w:line="259" w:lineRule="auto"/>
      </w:pPr>
      <w:r>
        <w:lastRenderedPageBreak/>
        <w:br w:type="page"/>
      </w:r>
    </w:p>
    <w:p w14:paraId="0D89B341" w14:textId="77777777" w:rsidR="00992349" w:rsidRDefault="00992349" w:rsidP="00992349">
      <w:pPr>
        <w:pStyle w:val="Overskrift3"/>
      </w:pPr>
      <w:r>
        <w:lastRenderedPageBreak/>
        <w:t>Hvor mye tilskudd kan du søke om?</w:t>
      </w:r>
    </w:p>
    <w:p w14:paraId="76AE735E" w14:textId="77777777" w:rsidR="00992349" w:rsidRDefault="00992349" w:rsidP="00992349">
      <w:pPr>
        <w:pStyle w:val="NormalWeb"/>
        <w:rPr>
          <w:rFonts w:ascii="Arial" w:hAnsi="Arial" w:cs="Arial"/>
        </w:rPr>
      </w:pPr>
      <w:r>
        <w:rPr>
          <w:rFonts w:ascii="Arial" w:hAnsi="Arial" w:cs="Arial"/>
        </w:rPr>
        <w:t>Størrelsen på støtten vurderes individuelt for hvert prosjekt. </w:t>
      </w:r>
    </w:p>
    <w:p w14:paraId="1D8CC42D" w14:textId="77777777" w:rsidR="00992349" w:rsidRDefault="00992349" w:rsidP="00992349">
      <w:pPr>
        <w:pStyle w:val="NormalWeb"/>
        <w:spacing w:before="0" w:beforeAutospacing="0" w:after="0" w:afterAutospacing="0"/>
        <w:rPr>
          <w:rFonts w:ascii="Arial" w:hAnsi="Arial" w:cs="Arial"/>
        </w:rPr>
      </w:pPr>
      <w:r>
        <w:rPr>
          <w:rFonts w:ascii="Arial" w:hAnsi="Arial" w:cs="Arial"/>
        </w:rPr>
        <w:t>Maksimum støttebeløp er 80 prosent av de støtteberettigede kostnadene og støtte per prosjekt er begrenset til EUR 5 millioner.</w:t>
      </w:r>
    </w:p>
    <w:p w14:paraId="21B1D5D7" w14:textId="7752B0D6" w:rsidR="00992349" w:rsidRDefault="00992349">
      <w:pPr>
        <w:spacing w:after="160" w:line="259" w:lineRule="auto"/>
      </w:pPr>
      <w:r>
        <w:br w:type="page"/>
      </w:r>
    </w:p>
    <w:p w14:paraId="23CFEAC5" w14:textId="77777777" w:rsidR="00992349" w:rsidRDefault="00992349" w:rsidP="00992349">
      <w:pPr>
        <w:pStyle w:val="Overskrift3"/>
      </w:pPr>
      <w:r>
        <w:lastRenderedPageBreak/>
        <w:t>Tildelingskriterier og rangering</w:t>
      </w:r>
    </w:p>
    <w:p w14:paraId="7A6E448E" w14:textId="77777777" w:rsidR="00992349" w:rsidRDefault="00992349" w:rsidP="00992349">
      <w:pPr>
        <w:pStyle w:val="NormalWeb"/>
        <w:rPr>
          <w:rFonts w:ascii="Arial" w:hAnsi="Arial" w:cs="Arial"/>
        </w:rPr>
      </w:pPr>
      <w:r>
        <w:rPr>
          <w:rFonts w:ascii="Arial" w:hAnsi="Arial" w:cs="Arial"/>
        </w:rPr>
        <w:t>Søknadene vil bli rangert etter prosjektenes positive effekter målt opp mot det omsøkte støttebeløpet. Søknader som ikke blir vurdert til å ha positive gevinster som overskrider det omsøkte støttebeløpet i løpet av en analyseperiode på 10 år, kan ikke regne med å motta tilskudd. Følgende kriterier ligger til grunn for vurderingen av et prosjekts positive effekter:</w:t>
      </w:r>
    </w:p>
    <w:p w14:paraId="7348F63E" w14:textId="77777777" w:rsidR="00992349" w:rsidRDefault="00992349" w:rsidP="00992349">
      <w:pPr>
        <w:numPr>
          <w:ilvl w:val="0"/>
          <w:numId w:val="12"/>
        </w:numPr>
        <w:rPr>
          <w:rFonts w:cs="Arial"/>
        </w:rPr>
      </w:pPr>
      <w:r>
        <w:rPr>
          <w:rFonts w:cs="Arial"/>
        </w:rPr>
        <w:t>Effektiviseringsgevinster for logistikkjeden 70 %</w:t>
      </w:r>
    </w:p>
    <w:p w14:paraId="511B8FB3" w14:textId="77777777" w:rsidR="00992349" w:rsidRDefault="00992349" w:rsidP="00992349">
      <w:pPr>
        <w:numPr>
          <w:ilvl w:val="0"/>
          <w:numId w:val="12"/>
        </w:numPr>
        <w:rPr>
          <w:rFonts w:cs="Arial"/>
        </w:rPr>
      </w:pPr>
      <w:r>
        <w:rPr>
          <w:rFonts w:cs="Arial"/>
        </w:rPr>
        <w:t>Klima- og miljøgevinster 20 %</w:t>
      </w:r>
    </w:p>
    <w:p w14:paraId="2964A483" w14:textId="77777777" w:rsidR="00992349" w:rsidRDefault="00992349" w:rsidP="00992349">
      <w:pPr>
        <w:numPr>
          <w:ilvl w:val="0"/>
          <w:numId w:val="12"/>
        </w:numPr>
        <w:rPr>
          <w:rFonts w:cs="Arial"/>
        </w:rPr>
      </w:pPr>
      <w:r>
        <w:rPr>
          <w:rFonts w:cs="Arial"/>
        </w:rPr>
        <w:t>Godsoverføring fra vei til sjø 10 %</w:t>
      </w:r>
    </w:p>
    <w:p w14:paraId="1508114E" w14:textId="77777777" w:rsidR="00992349" w:rsidRDefault="00992349" w:rsidP="00992349">
      <w:pPr>
        <w:pStyle w:val="NormalWeb"/>
        <w:rPr>
          <w:rFonts w:ascii="Arial" w:hAnsi="Arial" w:cs="Arial"/>
        </w:rPr>
      </w:pPr>
      <w:r>
        <w:rPr>
          <w:rFonts w:ascii="Arial" w:hAnsi="Arial" w:cs="Arial"/>
        </w:rPr>
        <w:t>Søker er ansvarlig for å redegjøre for prosjektets forventede effekter på effektivisering av logistikkjeden, klima- og miljø og/eller godsoverføring. Effektiviseringsgevinsten skal beregnes på grunnlag av forventet trafikk i de to første årene etter ferdigstillelse.</w:t>
      </w:r>
    </w:p>
    <w:p w14:paraId="718C9D66" w14:textId="77777777" w:rsidR="00992349" w:rsidRDefault="00992349" w:rsidP="00992349">
      <w:pPr>
        <w:pStyle w:val="NormalWeb"/>
        <w:rPr>
          <w:rFonts w:ascii="Arial" w:hAnsi="Arial" w:cs="Arial"/>
        </w:rPr>
      </w:pPr>
      <w:r>
        <w:rPr>
          <w:rFonts w:ascii="Arial" w:hAnsi="Arial" w:cs="Arial"/>
        </w:rPr>
        <w:t>Dersom to eller flere prosjekter har tilnærmet like positive effekter, vil Kystverket foreta en prioritering på grunnlag av en samlet vurdering av prosjektenes forventede resultat på effektivisering, klima/miljø, godsoverføring og andre effekter.</w:t>
      </w:r>
    </w:p>
    <w:p w14:paraId="3A7F3782" w14:textId="4C232CE0" w:rsidR="00992349" w:rsidRDefault="00992349" w:rsidP="00992349">
      <w:pPr>
        <w:pStyle w:val="NormalWeb"/>
        <w:rPr>
          <w:rFonts w:ascii="Arial" w:hAnsi="Arial" w:cs="Arial"/>
        </w:rPr>
      </w:pPr>
      <w:r>
        <w:rPr>
          <w:rFonts w:ascii="Arial" w:hAnsi="Arial" w:cs="Arial"/>
        </w:rPr>
        <w:t>I punktene under er det redegjort for kostnader som kan ligge til grunn for kvantifisering av prosjektets forventede effekter på effektivisering av logistikkjeden, klima- og miljø og/eller godsoverføring. Alle beregningsgrunnlag skal medfølge søknaden og vil bli vurdert av Kystverket.</w:t>
      </w:r>
    </w:p>
    <w:p w14:paraId="7C7D6530" w14:textId="77777777" w:rsidR="00992349" w:rsidRDefault="00992349" w:rsidP="00992349">
      <w:pPr>
        <w:pStyle w:val="NormalWeb"/>
        <w:rPr>
          <w:rFonts w:ascii="Arial" w:hAnsi="Arial" w:cs="Arial"/>
        </w:rPr>
      </w:pPr>
    </w:p>
    <w:p w14:paraId="2A1E11D2" w14:textId="77777777" w:rsidR="00992349" w:rsidRDefault="00992349" w:rsidP="00992349">
      <w:pPr>
        <w:pStyle w:val="Overskrift2"/>
        <w:spacing w:before="0"/>
        <w:ind w:left="720"/>
        <w:rPr>
          <w:rFonts w:ascii="Arial" w:hAnsi="Arial" w:cs="Arial"/>
        </w:rPr>
      </w:pPr>
      <w:r>
        <w:rPr>
          <w:rFonts w:ascii="Arial" w:hAnsi="Arial" w:cs="Arial"/>
          <w:b/>
          <w:bCs/>
        </w:rPr>
        <w:t>For beregning av tidskostnader</w:t>
      </w:r>
    </w:p>
    <w:p w14:paraId="5E9E7A7B" w14:textId="77777777" w:rsidR="00992349" w:rsidRDefault="00992349" w:rsidP="00992349">
      <w:pPr>
        <w:pStyle w:val="NormalWeb"/>
        <w:ind w:left="720"/>
        <w:rPr>
          <w:rFonts w:ascii="Arial" w:hAnsi="Arial" w:cs="Arial"/>
        </w:rPr>
      </w:pPr>
      <w:r>
        <w:rPr>
          <w:rFonts w:ascii="Arial" w:hAnsi="Arial" w:cs="Arial"/>
        </w:rPr>
        <w:t>Tabellene under med tidskostnader for skip og lastebiler kan brukes for kvantifisering av potensielle besparelser.</w:t>
      </w:r>
    </w:p>
    <w:p w14:paraId="00CDAEAF" w14:textId="77777777" w:rsidR="00992349" w:rsidRDefault="00992349" w:rsidP="00992349">
      <w:pPr>
        <w:pStyle w:val="NormalWeb"/>
        <w:ind w:left="720"/>
        <w:rPr>
          <w:rFonts w:ascii="Arial" w:hAnsi="Arial" w:cs="Arial"/>
        </w:rPr>
      </w:pPr>
      <w:r>
        <w:rPr>
          <w:rStyle w:val="Sterk"/>
          <w:rFonts w:eastAsiaTheme="majorEastAsia"/>
        </w:rPr>
        <w:t>Tidskostnader for ulike skipskategorier (Grønland 2018):</w:t>
      </w:r>
    </w:p>
    <w:tbl>
      <w:tblPr>
        <w:tblW w:w="9840" w:type="dxa"/>
        <w:tblCellSpacing w:w="15" w:type="dxa"/>
        <w:tblInd w:w="720" w:type="dxa"/>
        <w:tblBorders>
          <w:top w:val="single" w:sz="24" w:space="0" w:color="FAF7F4"/>
          <w:right w:val="single" w:sz="24" w:space="0" w:color="FAF7F4"/>
        </w:tblBorders>
        <w:tblCellMar>
          <w:top w:w="15" w:type="dxa"/>
          <w:left w:w="15" w:type="dxa"/>
          <w:bottom w:w="15" w:type="dxa"/>
          <w:right w:w="15" w:type="dxa"/>
        </w:tblCellMar>
        <w:tblLook w:val="04A0" w:firstRow="1" w:lastRow="0" w:firstColumn="1" w:lastColumn="0" w:noHBand="0" w:noVBand="1"/>
      </w:tblPr>
      <w:tblGrid>
        <w:gridCol w:w="5244"/>
        <w:gridCol w:w="4596"/>
      </w:tblGrid>
      <w:tr w:rsidR="00992349" w14:paraId="168C424E" w14:textId="77777777" w:rsidTr="00992349">
        <w:trPr>
          <w:tblCellSpacing w:w="15" w:type="dxa"/>
        </w:trPr>
        <w:tc>
          <w:tcPr>
            <w:tcW w:w="0" w:type="auto"/>
            <w:tcBorders>
              <w:top w:val="nil"/>
              <w:left w:val="nil"/>
              <w:bottom w:val="nil"/>
              <w:right w:val="nil"/>
            </w:tcBorders>
            <w:shd w:val="clear" w:color="auto" w:fill="FFFFFF"/>
            <w:vAlign w:val="center"/>
            <w:hideMark/>
          </w:tcPr>
          <w:p w14:paraId="6DB3158F" w14:textId="77777777" w:rsidR="00992349" w:rsidRDefault="00992349">
            <w:pPr>
              <w:rPr>
                <w:rFonts w:cs="Arial"/>
                <w:color w:val="000667"/>
              </w:rPr>
            </w:pPr>
            <w:r>
              <w:rPr>
                <w:rStyle w:val="Sterk"/>
                <w:color w:val="000667"/>
              </w:rPr>
              <w:t>Skipstype</w:t>
            </w:r>
          </w:p>
        </w:tc>
        <w:tc>
          <w:tcPr>
            <w:tcW w:w="0" w:type="auto"/>
            <w:tcBorders>
              <w:left w:val="single" w:sz="24" w:space="0" w:color="FAF7F4"/>
              <w:bottom w:val="single" w:sz="24" w:space="0" w:color="FAF7F4"/>
            </w:tcBorders>
            <w:shd w:val="clear" w:color="auto" w:fill="FFFFFF"/>
            <w:vAlign w:val="center"/>
            <w:hideMark/>
          </w:tcPr>
          <w:p w14:paraId="0A4F12AE" w14:textId="77777777" w:rsidR="00992349" w:rsidRDefault="00992349">
            <w:pPr>
              <w:rPr>
                <w:rFonts w:cs="Arial"/>
                <w:color w:val="000667"/>
              </w:rPr>
            </w:pPr>
            <w:r>
              <w:rPr>
                <w:rStyle w:val="Sterk"/>
                <w:color w:val="000667"/>
              </w:rPr>
              <w:t>Tidskostnader (kroner per time)</w:t>
            </w:r>
          </w:p>
        </w:tc>
      </w:tr>
      <w:tr w:rsidR="00992349" w14:paraId="2DC8281C" w14:textId="77777777" w:rsidTr="00992349">
        <w:trPr>
          <w:tblCellSpacing w:w="15" w:type="dxa"/>
        </w:trPr>
        <w:tc>
          <w:tcPr>
            <w:tcW w:w="0" w:type="auto"/>
            <w:tcBorders>
              <w:top w:val="nil"/>
              <w:left w:val="nil"/>
              <w:bottom w:val="nil"/>
              <w:right w:val="nil"/>
            </w:tcBorders>
            <w:shd w:val="clear" w:color="auto" w:fill="FFFFFF"/>
            <w:vAlign w:val="center"/>
            <w:hideMark/>
          </w:tcPr>
          <w:p w14:paraId="1DD85A71" w14:textId="77777777" w:rsidR="00992349" w:rsidRDefault="00992349">
            <w:pPr>
              <w:rPr>
                <w:rFonts w:cs="Arial"/>
                <w:color w:val="000667"/>
              </w:rPr>
            </w:pPr>
            <w:r>
              <w:rPr>
                <w:rFonts w:cs="Arial"/>
                <w:color w:val="000667"/>
              </w:rPr>
              <w:t> Container lo/lo 9 500 dwt</w:t>
            </w:r>
          </w:p>
        </w:tc>
        <w:tc>
          <w:tcPr>
            <w:tcW w:w="0" w:type="auto"/>
            <w:tcBorders>
              <w:left w:val="single" w:sz="24" w:space="0" w:color="FAF7F4"/>
              <w:bottom w:val="single" w:sz="24" w:space="0" w:color="FAF7F4"/>
            </w:tcBorders>
            <w:shd w:val="clear" w:color="auto" w:fill="FFFFFF"/>
            <w:vAlign w:val="center"/>
            <w:hideMark/>
          </w:tcPr>
          <w:p w14:paraId="10126C0F" w14:textId="77777777" w:rsidR="00992349" w:rsidRDefault="00992349">
            <w:pPr>
              <w:rPr>
                <w:rFonts w:cs="Arial"/>
                <w:color w:val="000667"/>
              </w:rPr>
            </w:pPr>
            <w:r>
              <w:rPr>
                <w:rFonts w:cs="Arial"/>
                <w:color w:val="000667"/>
              </w:rPr>
              <w:t> 3569</w:t>
            </w:r>
          </w:p>
        </w:tc>
      </w:tr>
      <w:tr w:rsidR="00992349" w14:paraId="3CF5CBED" w14:textId="77777777" w:rsidTr="00992349">
        <w:trPr>
          <w:tblCellSpacing w:w="15" w:type="dxa"/>
        </w:trPr>
        <w:tc>
          <w:tcPr>
            <w:tcW w:w="0" w:type="auto"/>
            <w:tcBorders>
              <w:top w:val="nil"/>
              <w:left w:val="nil"/>
              <w:bottom w:val="nil"/>
              <w:right w:val="nil"/>
            </w:tcBorders>
            <w:shd w:val="clear" w:color="auto" w:fill="FFFFFF"/>
            <w:vAlign w:val="center"/>
            <w:hideMark/>
          </w:tcPr>
          <w:p w14:paraId="72B77789" w14:textId="77777777" w:rsidR="00992349" w:rsidRDefault="00992349">
            <w:pPr>
              <w:rPr>
                <w:rFonts w:cs="Arial"/>
                <w:color w:val="000667"/>
              </w:rPr>
            </w:pPr>
            <w:r>
              <w:rPr>
                <w:rFonts w:cs="Arial"/>
                <w:color w:val="000667"/>
              </w:rPr>
              <w:t> Container lo/lo 12 000 dwt</w:t>
            </w:r>
          </w:p>
        </w:tc>
        <w:tc>
          <w:tcPr>
            <w:tcW w:w="0" w:type="auto"/>
            <w:tcBorders>
              <w:left w:val="single" w:sz="24" w:space="0" w:color="FAF7F4"/>
              <w:bottom w:val="single" w:sz="24" w:space="0" w:color="FAF7F4"/>
            </w:tcBorders>
            <w:shd w:val="clear" w:color="auto" w:fill="FFFFFF"/>
            <w:vAlign w:val="center"/>
            <w:hideMark/>
          </w:tcPr>
          <w:p w14:paraId="0371B9E9" w14:textId="77777777" w:rsidR="00992349" w:rsidRDefault="00992349">
            <w:pPr>
              <w:rPr>
                <w:rFonts w:cs="Arial"/>
                <w:color w:val="000667"/>
              </w:rPr>
            </w:pPr>
            <w:r>
              <w:rPr>
                <w:rFonts w:cs="Arial"/>
                <w:color w:val="000667"/>
              </w:rPr>
              <w:t> 3847</w:t>
            </w:r>
          </w:p>
        </w:tc>
      </w:tr>
      <w:tr w:rsidR="00992349" w14:paraId="4DD97FBD" w14:textId="77777777" w:rsidTr="00992349">
        <w:trPr>
          <w:tblCellSpacing w:w="15" w:type="dxa"/>
        </w:trPr>
        <w:tc>
          <w:tcPr>
            <w:tcW w:w="0" w:type="auto"/>
            <w:tcBorders>
              <w:top w:val="nil"/>
              <w:left w:val="nil"/>
              <w:bottom w:val="nil"/>
              <w:right w:val="nil"/>
            </w:tcBorders>
            <w:shd w:val="clear" w:color="auto" w:fill="FFFFFF"/>
            <w:vAlign w:val="center"/>
            <w:hideMark/>
          </w:tcPr>
          <w:p w14:paraId="3C9D2A59" w14:textId="77777777" w:rsidR="00992349" w:rsidRDefault="00992349">
            <w:pPr>
              <w:rPr>
                <w:rFonts w:cs="Arial"/>
                <w:color w:val="000667"/>
              </w:rPr>
            </w:pPr>
            <w:r>
              <w:rPr>
                <w:rFonts w:cs="Arial"/>
                <w:color w:val="000667"/>
              </w:rPr>
              <w:t> Container lo/lo 21 000 dwt</w:t>
            </w:r>
          </w:p>
        </w:tc>
        <w:tc>
          <w:tcPr>
            <w:tcW w:w="0" w:type="auto"/>
            <w:tcBorders>
              <w:left w:val="single" w:sz="24" w:space="0" w:color="FAF7F4"/>
              <w:bottom w:val="single" w:sz="24" w:space="0" w:color="FAF7F4"/>
            </w:tcBorders>
            <w:shd w:val="clear" w:color="auto" w:fill="FFFFFF"/>
            <w:vAlign w:val="center"/>
            <w:hideMark/>
          </w:tcPr>
          <w:p w14:paraId="746E7DB5" w14:textId="77777777" w:rsidR="00992349" w:rsidRDefault="00992349">
            <w:pPr>
              <w:rPr>
                <w:rFonts w:cs="Arial"/>
                <w:color w:val="000667"/>
              </w:rPr>
            </w:pPr>
            <w:r>
              <w:rPr>
                <w:rFonts w:cs="Arial"/>
                <w:color w:val="000667"/>
              </w:rPr>
              <w:t> 4540</w:t>
            </w:r>
          </w:p>
        </w:tc>
      </w:tr>
      <w:tr w:rsidR="00992349" w14:paraId="16B0C773" w14:textId="77777777" w:rsidTr="00992349">
        <w:trPr>
          <w:tblCellSpacing w:w="15" w:type="dxa"/>
        </w:trPr>
        <w:tc>
          <w:tcPr>
            <w:tcW w:w="0" w:type="auto"/>
            <w:tcBorders>
              <w:top w:val="nil"/>
              <w:left w:val="nil"/>
              <w:bottom w:val="nil"/>
              <w:right w:val="nil"/>
            </w:tcBorders>
            <w:shd w:val="clear" w:color="auto" w:fill="FFFFFF"/>
            <w:vAlign w:val="center"/>
            <w:hideMark/>
          </w:tcPr>
          <w:p w14:paraId="2C066096" w14:textId="77777777" w:rsidR="00992349" w:rsidRDefault="00992349">
            <w:pPr>
              <w:rPr>
                <w:rFonts w:cs="Arial"/>
                <w:color w:val="000667"/>
              </w:rPr>
            </w:pPr>
            <w:r>
              <w:rPr>
                <w:rFonts w:cs="Arial"/>
                <w:color w:val="000667"/>
              </w:rPr>
              <w:t> Break bulk lolo, 1 000 dwt</w:t>
            </w:r>
          </w:p>
        </w:tc>
        <w:tc>
          <w:tcPr>
            <w:tcW w:w="0" w:type="auto"/>
            <w:tcBorders>
              <w:left w:val="single" w:sz="24" w:space="0" w:color="FAF7F4"/>
              <w:bottom w:val="single" w:sz="24" w:space="0" w:color="FAF7F4"/>
            </w:tcBorders>
            <w:shd w:val="clear" w:color="auto" w:fill="FFFFFF"/>
            <w:vAlign w:val="center"/>
            <w:hideMark/>
          </w:tcPr>
          <w:p w14:paraId="0BB415B0" w14:textId="77777777" w:rsidR="00992349" w:rsidRDefault="00992349">
            <w:pPr>
              <w:rPr>
                <w:rFonts w:cs="Arial"/>
                <w:color w:val="000667"/>
              </w:rPr>
            </w:pPr>
            <w:r>
              <w:rPr>
                <w:rFonts w:cs="Arial"/>
                <w:color w:val="000667"/>
              </w:rPr>
              <w:t> 1085</w:t>
            </w:r>
          </w:p>
        </w:tc>
      </w:tr>
      <w:tr w:rsidR="00992349" w14:paraId="45A9252C" w14:textId="77777777" w:rsidTr="00992349">
        <w:trPr>
          <w:tblCellSpacing w:w="15" w:type="dxa"/>
        </w:trPr>
        <w:tc>
          <w:tcPr>
            <w:tcW w:w="0" w:type="auto"/>
            <w:tcBorders>
              <w:top w:val="nil"/>
              <w:left w:val="nil"/>
              <w:bottom w:val="nil"/>
              <w:right w:val="nil"/>
            </w:tcBorders>
            <w:shd w:val="clear" w:color="auto" w:fill="FFFFFF"/>
            <w:vAlign w:val="center"/>
            <w:hideMark/>
          </w:tcPr>
          <w:p w14:paraId="16E03755" w14:textId="77777777" w:rsidR="00992349" w:rsidRDefault="00992349">
            <w:pPr>
              <w:rPr>
                <w:rFonts w:cs="Arial"/>
                <w:color w:val="000667"/>
              </w:rPr>
            </w:pPr>
            <w:r>
              <w:rPr>
                <w:rFonts w:cs="Arial"/>
                <w:color w:val="000667"/>
              </w:rPr>
              <w:t> Break bulk lolo, 3 200 dwt</w:t>
            </w:r>
          </w:p>
        </w:tc>
        <w:tc>
          <w:tcPr>
            <w:tcW w:w="0" w:type="auto"/>
            <w:tcBorders>
              <w:left w:val="single" w:sz="24" w:space="0" w:color="FAF7F4"/>
              <w:bottom w:val="single" w:sz="24" w:space="0" w:color="FAF7F4"/>
            </w:tcBorders>
            <w:shd w:val="clear" w:color="auto" w:fill="FFFFFF"/>
            <w:vAlign w:val="center"/>
            <w:hideMark/>
          </w:tcPr>
          <w:p w14:paraId="32B78654" w14:textId="77777777" w:rsidR="00992349" w:rsidRDefault="00992349">
            <w:pPr>
              <w:rPr>
                <w:rFonts w:cs="Arial"/>
                <w:color w:val="000667"/>
              </w:rPr>
            </w:pPr>
            <w:r>
              <w:rPr>
                <w:rFonts w:cs="Arial"/>
                <w:color w:val="000667"/>
              </w:rPr>
              <w:t> 1330</w:t>
            </w:r>
          </w:p>
        </w:tc>
      </w:tr>
      <w:tr w:rsidR="00992349" w14:paraId="47536DD4" w14:textId="77777777" w:rsidTr="00992349">
        <w:trPr>
          <w:tblCellSpacing w:w="15" w:type="dxa"/>
        </w:trPr>
        <w:tc>
          <w:tcPr>
            <w:tcW w:w="0" w:type="auto"/>
            <w:tcBorders>
              <w:top w:val="nil"/>
              <w:left w:val="nil"/>
              <w:bottom w:val="nil"/>
              <w:right w:val="nil"/>
            </w:tcBorders>
            <w:shd w:val="clear" w:color="auto" w:fill="FFFFFF"/>
            <w:vAlign w:val="center"/>
            <w:hideMark/>
          </w:tcPr>
          <w:p w14:paraId="0503EEF7" w14:textId="77777777" w:rsidR="00992349" w:rsidRDefault="00992349">
            <w:pPr>
              <w:rPr>
                <w:rFonts w:cs="Arial"/>
                <w:color w:val="000667"/>
              </w:rPr>
            </w:pPr>
            <w:r>
              <w:rPr>
                <w:rFonts w:cs="Arial"/>
                <w:color w:val="000667"/>
              </w:rPr>
              <w:t> Break bulk lolo, 5 000 dwt</w:t>
            </w:r>
          </w:p>
        </w:tc>
        <w:tc>
          <w:tcPr>
            <w:tcW w:w="0" w:type="auto"/>
            <w:tcBorders>
              <w:left w:val="single" w:sz="24" w:space="0" w:color="FAF7F4"/>
              <w:bottom w:val="single" w:sz="24" w:space="0" w:color="FAF7F4"/>
            </w:tcBorders>
            <w:shd w:val="clear" w:color="auto" w:fill="FFFFFF"/>
            <w:vAlign w:val="center"/>
            <w:hideMark/>
          </w:tcPr>
          <w:p w14:paraId="02F33561" w14:textId="77777777" w:rsidR="00992349" w:rsidRDefault="00992349">
            <w:pPr>
              <w:rPr>
                <w:rFonts w:cs="Arial"/>
                <w:color w:val="000667"/>
              </w:rPr>
            </w:pPr>
            <w:r>
              <w:rPr>
                <w:rFonts w:cs="Arial"/>
                <w:color w:val="000667"/>
              </w:rPr>
              <w:t> 1505</w:t>
            </w:r>
          </w:p>
        </w:tc>
      </w:tr>
      <w:tr w:rsidR="00992349" w14:paraId="6F1AB57B" w14:textId="77777777" w:rsidTr="00992349">
        <w:trPr>
          <w:tblCellSpacing w:w="15" w:type="dxa"/>
        </w:trPr>
        <w:tc>
          <w:tcPr>
            <w:tcW w:w="0" w:type="auto"/>
            <w:tcBorders>
              <w:top w:val="nil"/>
              <w:left w:val="nil"/>
              <w:bottom w:val="nil"/>
              <w:right w:val="nil"/>
            </w:tcBorders>
            <w:shd w:val="clear" w:color="auto" w:fill="FFFFFF"/>
            <w:vAlign w:val="center"/>
            <w:hideMark/>
          </w:tcPr>
          <w:p w14:paraId="66A94292" w14:textId="77777777" w:rsidR="00992349" w:rsidRDefault="00992349">
            <w:pPr>
              <w:rPr>
                <w:rFonts w:cs="Arial"/>
                <w:color w:val="000667"/>
              </w:rPr>
            </w:pPr>
            <w:r>
              <w:rPr>
                <w:rFonts w:cs="Arial"/>
                <w:color w:val="000667"/>
              </w:rPr>
              <w:t> Break bulk lolo, 8 500 dwt</w:t>
            </w:r>
          </w:p>
        </w:tc>
        <w:tc>
          <w:tcPr>
            <w:tcW w:w="0" w:type="auto"/>
            <w:tcBorders>
              <w:left w:val="single" w:sz="24" w:space="0" w:color="FAF7F4"/>
              <w:bottom w:val="single" w:sz="24" w:space="0" w:color="FAF7F4"/>
            </w:tcBorders>
            <w:shd w:val="clear" w:color="auto" w:fill="FFFFFF"/>
            <w:vAlign w:val="center"/>
            <w:hideMark/>
          </w:tcPr>
          <w:p w14:paraId="066BC2BE" w14:textId="77777777" w:rsidR="00992349" w:rsidRDefault="00992349">
            <w:pPr>
              <w:rPr>
                <w:rFonts w:cs="Arial"/>
                <w:color w:val="000667"/>
              </w:rPr>
            </w:pPr>
            <w:r>
              <w:rPr>
                <w:rFonts w:cs="Arial"/>
                <w:color w:val="000667"/>
              </w:rPr>
              <w:t> 1925</w:t>
            </w:r>
          </w:p>
        </w:tc>
      </w:tr>
      <w:tr w:rsidR="00992349" w14:paraId="22EAE479" w14:textId="77777777" w:rsidTr="00992349">
        <w:trPr>
          <w:tblCellSpacing w:w="15" w:type="dxa"/>
        </w:trPr>
        <w:tc>
          <w:tcPr>
            <w:tcW w:w="0" w:type="auto"/>
            <w:tcBorders>
              <w:top w:val="nil"/>
              <w:left w:val="nil"/>
              <w:bottom w:val="nil"/>
              <w:right w:val="nil"/>
            </w:tcBorders>
            <w:shd w:val="clear" w:color="auto" w:fill="FFFFFF"/>
            <w:vAlign w:val="center"/>
            <w:hideMark/>
          </w:tcPr>
          <w:p w14:paraId="6EB1344E" w14:textId="77777777" w:rsidR="00992349" w:rsidRDefault="00992349">
            <w:pPr>
              <w:rPr>
                <w:rFonts w:cs="Arial"/>
                <w:color w:val="000667"/>
              </w:rPr>
            </w:pPr>
            <w:r>
              <w:rPr>
                <w:rFonts w:cs="Arial"/>
                <w:color w:val="000667"/>
              </w:rPr>
              <w:t> Break bulk lolo, 15 000 dwt</w:t>
            </w:r>
          </w:p>
        </w:tc>
        <w:tc>
          <w:tcPr>
            <w:tcW w:w="0" w:type="auto"/>
            <w:tcBorders>
              <w:left w:val="single" w:sz="24" w:space="0" w:color="FAF7F4"/>
              <w:bottom w:val="single" w:sz="24" w:space="0" w:color="FAF7F4"/>
            </w:tcBorders>
            <w:shd w:val="clear" w:color="auto" w:fill="FFFFFF"/>
            <w:vAlign w:val="center"/>
            <w:hideMark/>
          </w:tcPr>
          <w:p w14:paraId="1F3081A9" w14:textId="77777777" w:rsidR="00992349" w:rsidRDefault="00992349">
            <w:pPr>
              <w:rPr>
                <w:rFonts w:cs="Arial"/>
                <w:color w:val="000667"/>
              </w:rPr>
            </w:pPr>
            <w:r>
              <w:rPr>
                <w:rFonts w:cs="Arial"/>
                <w:color w:val="000667"/>
              </w:rPr>
              <w:t> 2940</w:t>
            </w:r>
          </w:p>
        </w:tc>
      </w:tr>
      <w:tr w:rsidR="00992349" w14:paraId="65F96893" w14:textId="77777777" w:rsidTr="00992349">
        <w:trPr>
          <w:tblCellSpacing w:w="15" w:type="dxa"/>
        </w:trPr>
        <w:tc>
          <w:tcPr>
            <w:tcW w:w="0" w:type="auto"/>
            <w:tcBorders>
              <w:top w:val="nil"/>
              <w:left w:val="nil"/>
              <w:bottom w:val="nil"/>
              <w:right w:val="nil"/>
            </w:tcBorders>
            <w:shd w:val="clear" w:color="auto" w:fill="FFFFFF"/>
            <w:vAlign w:val="center"/>
            <w:hideMark/>
          </w:tcPr>
          <w:p w14:paraId="284BB2A7" w14:textId="77777777" w:rsidR="00992349" w:rsidRDefault="00992349">
            <w:pPr>
              <w:rPr>
                <w:rFonts w:cs="Arial"/>
                <w:color w:val="000667"/>
              </w:rPr>
            </w:pPr>
            <w:r>
              <w:rPr>
                <w:rFonts w:cs="Arial"/>
                <w:color w:val="000667"/>
              </w:rPr>
              <w:t> Break bulk lolo, 40 000 dwt</w:t>
            </w:r>
          </w:p>
        </w:tc>
        <w:tc>
          <w:tcPr>
            <w:tcW w:w="0" w:type="auto"/>
            <w:tcBorders>
              <w:left w:val="single" w:sz="24" w:space="0" w:color="FAF7F4"/>
              <w:bottom w:val="single" w:sz="24" w:space="0" w:color="FAF7F4"/>
            </w:tcBorders>
            <w:shd w:val="clear" w:color="auto" w:fill="FFFFFF"/>
            <w:vAlign w:val="center"/>
            <w:hideMark/>
          </w:tcPr>
          <w:p w14:paraId="7B116916" w14:textId="77777777" w:rsidR="00992349" w:rsidRDefault="00992349">
            <w:pPr>
              <w:rPr>
                <w:rFonts w:cs="Arial"/>
                <w:color w:val="000667"/>
              </w:rPr>
            </w:pPr>
            <w:r>
              <w:rPr>
                <w:rFonts w:cs="Arial"/>
                <w:color w:val="000667"/>
              </w:rPr>
              <w:t> 4689</w:t>
            </w:r>
          </w:p>
        </w:tc>
      </w:tr>
      <w:tr w:rsidR="00992349" w14:paraId="5D697A42" w14:textId="77777777" w:rsidTr="00992349">
        <w:trPr>
          <w:tblCellSpacing w:w="15" w:type="dxa"/>
        </w:trPr>
        <w:tc>
          <w:tcPr>
            <w:tcW w:w="0" w:type="auto"/>
            <w:tcBorders>
              <w:top w:val="nil"/>
              <w:left w:val="nil"/>
              <w:bottom w:val="nil"/>
              <w:right w:val="nil"/>
            </w:tcBorders>
            <w:shd w:val="clear" w:color="auto" w:fill="FFFFFF"/>
            <w:vAlign w:val="center"/>
            <w:hideMark/>
          </w:tcPr>
          <w:p w14:paraId="2C2DCBB6" w14:textId="77777777" w:rsidR="00992349" w:rsidRDefault="00992349">
            <w:pPr>
              <w:rPr>
                <w:rFonts w:cs="Arial"/>
                <w:color w:val="000667"/>
              </w:rPr>
            </w:pPr>
            <w:r>
              <w:rPr>
                <w:rFonts w:cs="Arial"/>
                <w:color w:val="000667"/>
              </w:rPr>
              <w:lastRenderedPageBreak/>
              <w:t> Tørrbulk 2 500 dwt</w:t>
            </w:r>
          </w:p>
        </w:tc>
        <w:tc>
          <w:tcPr>
            <w:tcW w:w="0" w:type="auto"/>
            <w:tcBorders>
              <w:left w:val="single" w:sz="24" w:space="0" w:color="FAF7F4"/>
              <w:bottom w:val="single" w:sz="24" w:space="0" w:color="FAF7F4"/>
            </w:tcBorders>
            <w:shd w:val="clear" w:color="auto" w:fill="FFFFFF"/>
            <w:vAlign w:val="center"/>
            <w:hideMark/>
          </w:tcPr>
          <w:p w14:paraId="73ECC5B4" w14:textId="77777777" w:rsidR="00992349" w:rsidRDefault="00992349">
            <w:pPr>
              <w:rPr>
                <w:rFonts w:cs="Arial"/>
                <w:color w:val="000667"/>
              </w:rPr>
            </w:pPr>
            <w:r>
              <w:rPr>
                <w:rFonts w:cs="Arial"/>
                <w:color w:val="000667"/>
              </w:rPr>
              <w:t> 1225</w:t>
            </w:r>
          </w:p>
        </w:tc>
      </w:tr>
      <w:tr w:rsidR="00992349" w14:paraId="1815CE42" w14:textId="77777777" w:rsidTr="00992349">
        <w:trPr>
          <w:tblCellSpacing w:w="15" w:type="dxa"/>
        </w:trPr>
        <w:tc>
          <w:tcPr>
            <w:tcW w:w="0" w:type="auto"/>
            <w:tcBorders>
              <w:top w:val="nil"/>
              <w:left w:val="nil"/>
              <w:bottom w:val="nil"/>
              <w:right w:val="nil"/>
            </w:tcBorders>
            <w:shd w:val="clear" w:color="auto" w:fill="FFFFFF"/>
            <w:vAlign w:val="center"/>
            <w:hideMark/>
          </w:tcPr>
          <w:p w14:paraId="32841729" w14:textId="77777777" w:rsidR="00992349" w:rsidRDefault="00992349">
            <w:pPr>
              <w:rPr>
                <w:rFonts w:cs="Arial"/>
                <w:color w:val="000667"/>
              </w:rPr>
            </w:pPr>
            <w:r>
              <w:rPr>
                <w:rFonts w:cs="Arial"/>
                <w:color w:val="000667"/>
              </w:rPr>
              <w:t> Tørrbulk 6 200 dwt</w:t>
            </w:r>
          </w:p>
        </w:tc>
        <w:tc>
          <w:tcPr>
            <w:tcW w:w="0" w:type="auto"/>
            <w:tcBorders>
              <w:left w:val="single" w:sz="24" w:space="0" w:color="FAF7F4"/>
              <w:bottom w:val="single" w:sz="24" w:space="0" w:color="FAF7F4"/>
            </w:tcBorders>
            <w:shd w:val="clear" w:color="auto" w:fill="FFFFFF"/>
            <w:vAlign w:val="center"/>
            <w:hideMark/>
          </w:tcPr>
          <w:p w14:paraId="107949ED" w14:textId="77777777" w:rsidR="00992349" w:rsidRDefault="00992349">
            <w:pPr>
              <w:rPr>
                <w:rFonts w:cs="Arial"/>
                <w:color w:val="000667"/>
              </w:rPr>
            </w:pPr>
            <w:r>
              <w:rPr>
                <w:rFonts w:cs="Arial"/>
                <w:color w:val="000667"/>
              </w:rPr>
              <w:t> 1855</w:t>
            </w:r>
          </w:p>
        </w:tc>
      </w:tr>
      <w:tr w:rsidR="00992349" w14:paraId="256FB253" w14:textId="77777777" w:rsidTr="00992349">
        <w:trPr>
          <w:tblCellSpacing w:w="15" w:type="dxa"/>
        </w:trPr>
        <w:tc>
          <w:tcPr>
            <w:tcW w:w="0" w:type="auto"/>
            <w:tcBorders>
              <w:top w:val="nil"/>
              <w:left w:val="nil"/>
              <w:bottom w:val="nil"/>
              <w:right w:val="nil"/>
            </w:tcBorders>
            <w:shd w:val="clear" w:color="auto" w:fill="FFFFFF"/>
            <w:vAlign w:val="center"/>
            <w:hideMark/>
          </w:tcPr>
          <w:p w14:paraId="1796868E" w14:textId="77777777" w:rsidR="00992349" w:rsidRDefault="00992349">
            <w:pPr>
              <w:rPr>
                <w:rFonts w:cs="Arial"/>
                <w:color w:val="000667"/>
              </w:rPr>
            </w:pPr>
            <w:r>
              <w:rPr>
                <w:rFonts w:cs="Arial"/>
                <w:color w:val="000667"/>
              </w:rPr>
              <w:t> Tørrbulk 26 000 dwt</w:t>
            </w:r>
          </w:p>
        </w:tc>
        <w:tc>
          <w:tcPr>
            <w:tcW w:w="0" w:type="auto"/>
            <w:tcBorders>
              <w:left w:val="single" w:sz="24" w:space="0" w:color="FAF7F4"/>
              <w:bottom w:val="single" w:sz="24" w:space="0" w:color="FAF7F4"/>
            </w:tcBorders>
            <w:shd w:val="clear" w:color="auto" w:fill="FFFFFF"/>
            <w:vAlign w:val="center"/>
            <w:hideMark/>
          </w:tcPr>
          <w:p w14:paraId="04B4C17E" w14:textId="77777777" w:rsidR="00992349" w:rsidRDefault="00992349">
            <w:pPr>
              <w:rPr>
                <w:rFonts w:cs="Arial"/>
                <w:color w:val="000667"/>
              </w:rPr>
            </w:pPr>
            <w:r>
              <w:rPr>
                <w:rFonts w:cs="Arial"/>
                <w:color w:val="000667"/>
              </w:rPr>
              <w:t> 3465</w:t>
            </w:r>
          </w:p>
        </w:tc>
      </w:tr>
      <w:tr w:rsidR="00992349" w14:paraId="42AA070E" w14:textId="77777777" w:rsidTr="00992349">
        <w:trPr>
          <w:tblCellSpacing w:w="15" w:type="dxa"/>
        </w:trPr>
        <w:tc>
          <w:tcPr>
            <w:tcW w:w="0" w:type="auto"/>
            <w:tcBorders>
              <w:top w:val="nil"/>
              <w:left w:val="nil"/>
              <w:bottom w:val="nil"/>
              <w:right w:val="nil"/>
            </w:tcBorders>
            <w:shd w:val="clear" w:color="auto" w:fill="FFFFFF"/>
            <w:vAlign w:val="center"/>
            <w:hideMark/>
          </w:tcPr>
          <w:p w14:paraId="4918F2CB" w14:textId="77777777" w:rsidR="00992349" w:rsidRDefault="00992349">
            <w:pPr>
              <w:rPr>
                <w:rFonts w:cs="Arial"/>
                <w:color w:val="000667"/>
              </w:rPr>
            </w:pPr>
            <w:r>
              <w:rPr>
                <w:rFonts w:cs="Arial"/>
                <w:color w:val="000667"/>
              </w:rPr>
              <w:t> Tørrbulk 40 000 dwt</w:t>
            </w:r>
          </w:p>
        </w:tc>
        <w:tc>
          <w:tcPr>
            <w:tcW w:w="0" w:type="auto"/>
            <w:tcBorders>
              <w:left w:val="single" w:sz="24" w:space="0" w:color="FAF7F4"/>
              <w:bottom w:val="single" w:sz="24" w:space="0" w:color="FAF7F4"/>
            </w:tcBorders>
            <w:shd w:val="clear" w:color="auto" w:fill="FFFFFF"/>
            <w:vAlign w:val="center"/>
            <w:hideMark/>
          </w:tcPr>
          <w:p w14:paraId="5D272B03" w14:textId="77777777" w:rsidR="00992349" w:rsidRDefault="00992349">
            <w:pPr>
              <w:rPr>
                <w:rFonts w:cs="Arial"/>
                <w:color w:val="000667"/>
              </w:rPr>
            </w:pPr>
            <w:r>
              <w:rPr>
                <w:rFonts w:cs="Arial"/>
                <w:color w:val="000667"/>
              </w:rPr>
              <w:t> 3780</w:t>
            </w:r>
          </w:p>
        </w:tc>
      </w:tr>
      <w:tr w:rsidR="00992349" w14:paraId="2AE430A7" w14:textId="77777777" w:rsidTr="00992349">
        <w:trPr>
          <w:tblCellSpacing w:w="15" w:type="dxa"/>
        </w:trPr>
        <w:tc>
          <w:tcPr>
            <w:tcW w:w="0" w:type="auto"/>
            <w:tcBorders>
              <w:top w:val="nil"/>
              <w:left w:val="nil"/>
              <w:bottom w:val="nil"/>
              <w:right w:val="nil"/>
            </w:tcBorders>
            <w:shd w:val="clear" w:color="auto" w:fill="FFFFFF"/>
            <w:vAlign w:val="center"/>
            <w:hideMark/>
          </w:tcPr>
          <w:p w14:paraId="0FDD6C52" w14:textId="77777777" w:rsidR="00992349" w:rsidRDefault="00992349">
            <w:pPr>
              <w:rPr>
                <w:rFonts w:cs="Arial"/>
                <w:color w:val="000667"/>
              </w:rPr>
            </w:pPr>
            <w:r>
              <w:rPr>
                <w:rFonts w:cs="Arial"/>
                <w:color w:val="000667"/>
              </w:rPr>
              <w:t> Tørrbulk 60 000 dwt</w:t>
            </w:r>
          </w:p>
        </w:tc>
        <w:tc>
          <w:tcPr>
            <w:tcW w:w="0" w:type="auto"/>
            <w:tcBorders>
              <w:left w:val="single" w:sz="24" w:space="0" w:color="FAF7F4"/>
              <w:bottom w:val="single" w:sz="24" w:space="0" w:color="FAF7F4"/>
            </w:tcBorders>
            <w:shd w:val="clear" w:color="auto" w:fill="FFFFFF"/>
            <w:vAlign w:val="center"/>
            <w:hideMark/>
          </w:tcPr>
          <w:p w14:paraId="3C913D29" w14:textId="77777777" w:rsidR="00992349" w:rsidRDefault="00992349">
            <w:pPr>
              <w:rPr>
                <w:rFonts w:cs="Arial"/>
                <w:color w:val="000667"/>
              </w:rPr>
            </w:pPr>
            <w:r>
              <w:rPr>
                <w:rFonts w:cs="Arial"/>
                <w:color w:val="000667"/>
              </w:rPr>
              <w:t> 4095</w:t>
            </w:r>
          </w:p>
        </w:tc>
      </w:tr>
      <w:tr w:rsidR="00992349" w14:paraId="041A2A68" w14:textId="77777777" w:rsidTr="00992349">
        <w:trPr>
          <w:tblCellSpacing w:w="15" w:type="dxa"/>
        </w:trPr>
        <w:tc>
          <w:tcPr>
            <w:tcW w:w="0" w:type="auto"/>
            <w:tcBorders>
              <w:top w:val="nil"/>
              <w:left w:val="nil"/>
              <w:bottom w:val="nil"/>
              <w:right w:val="nil"/>
            </w:tcBorders>
            <w:shd w:val="clear" w:color="auto" w:fill="FFFFFF"/>
            <w:vAlign w:val="center"/>
            <w:hideMark/>
          </w:tcPr>
          <w:p w14:paraId="0F2B3995" w14:textId="77777777" w:rsidR="00992349" w:rsidRDefault="00992349">
            <w:pPr>
              <w:rPr>
                <w:rFonts w:cs="Arial"/>
                <w:color w:val="000667"/>
              </w:rPr>
            </w:pPr>
            <w:r>
              <w:rPr>
                <w:rFonts w:cs="Arial"/>
                <w:color w:val="000667"/>
              </w:rPr>
              <w:t> Tørrbulk 80 000 dwt</w:t>
            </w:r>
          </w:p>
        </w:tc>
        <w:tc>
          <w:tcPr>
            <w:tcW w:w="0" w:type="auto"/>
            <w:tcBorders>
              <w:left w:val="single" w:sz="24" w:space="0" w:color="FAF7F4"/>
              <w:bottom w:val="single" w:sz="24" w:space="0" w:color="FAF7F4"/>
            </w:tcBorders>
            <w:shd w:val="clear" w:color="auto" w:fill="FFFFFF"/>
            <w:vAlign w:val="center"/>
            <w:hideMark/>
          </w:tcPr>
          <w:p w14:paraId="084CC47A" w14:textId="77777777" w:rsidR="00992349" w:rsidRDefault="00992349">
            <w:pPr>
              <w:rPr>
                <w:rFonts w:cs="Arial"/>
                <w:color w:val="000667"/>
              </w:rPr>
            </w:pPr>
            <w:r>
              <w:rPr>
                <w:rFonts w:cs="Arial"/>
                <w:color w:val="000667"/>
              </w:rPr>
              <w:t> 4374</w:t>
            </w:r>
          </w:p>
        </w:tc>
      </w:tr>
      <w:tr w:rsidR="00992349" w14:paraId="67B4FC0F" w14:textId="77777777" w:rsidTr="00992349">
        <w:trPr>
          <w:tblCellSpacing w:w="15" w:type="dxa"/>
        </w:trPr>
        <w:tc>
          <w:tcPr>
            <w:tcW w:w="0" w:type="auto"/>
            <w:tcBorders>
              <w:top w:val="nil"/>
              <w:left w:val="nil"/>
              <w:bottom w:val="nil"/>
              <w:right w:val="nil"/>
            </w:tcBorders>
            <w:shd w:val="clear" w:color="auto" w:fill="FFFFFF"/>
            <w:vAlign w:val="center"/>
            <w:hideMark/>
          </w:tcPr>
          <w:p w14:paraId="7AD98017" w14:textId="77777777" w:rsidR="00992349" w:rsidRDefault="00992349">
            <w:pPr>
              <w:rPr>
                <w:rFonts w:cs="Arial"/>
                <w:color w:val="000667"/>
              </w:rPr>
            </w:pPr>
            <w:r>
              <w:rPr>
                <w:rFonts w:cs="Arial"/>
                <w:color w:val="000667"/>
              </w:rPr>
              <w:t> Ro/ro (cargo) 10 070 dwt</w:t>
            </w:r>
          </w:p>
        </w:tc>
        <w:tc>
          <w:tcPr>
            <w:tcW w:w="0" w:type="auto"/>
            <w:tcBorders>
              <w:left w:val="single" w:sz="24" w:space="0" w:color="FAF7F4"/>
              <w:bottom w:val="single" w:sz="24" w:space="0" w:color="FAF7F4"/>
            </w:tcBorders>
            <w:shd w:val="clear" w:color="auto" w:fill="FFFFFF"/>
            <w:vAlign w:val="center"/>
            <w:hideMark/>
          </w:tcPr>
          <w:p w14:paraId="0513E7EC" w14:textId="77777777" w:rsidR="00992349" w:rsidRDefault="00992349">
            <w:pPr>
              <w:rPr>
                <w:rFonts w:cs="Arial"/>
                <w:color w:val="000667"/>
              </w:rPr>
            </w:pPr>
            <w:r>
              <w:rPr>
                <w:rFonts w:cs="Arial"/>
                <w:color w:val="000667"/>
              </w:rPr>
              <w:t> 6404</w:t>
            </w:r>
          </w:p>
        </w:tc>
      </w:tr>
      <w:tr w:rsidR="00992349" w14:paraId="23A9B840" w14:textId="77777777" w:rsidTr="00992349">
        <w:trPr>
          <w:tblCellSpacing w:w="15" w:type="dxa"/>
        </w:trPr>
        <w:tc>
          <w:tcPr>
            <w:tcW w:w="0" w:type="auto"/>
            <w:tcBorders>
              <w:top w:val="nil"/>
              <w:left w:val="nil"/>
              <w:bottom w:val="nil"/>
              <w:right w:val="nil"/>
            </w:tcBorders>
            <w:shd w:val="clear" w:color="auto" w:fill="FFFFFF"/>
            <w:vAlign w:val="center"/>
            <w:hideMark/>
          </w:tcPr>
          <w:p w14:paraId="2536B58D" w14:textId="77777777" w:rsidR="00992349" w:rsidRDefault="00992349">
            <w:pPr>
              <w:rPr>
                <w:rFonts w:cs="Arial"/>
                <w:color w:val="000667"/>
              </w:rPr>
            </w:pPr>
            <w:r>
              <w:rPr>
                <w:rFonts w:cs="Arial"/>
                <w:color w:val="000667"/>
              </w:rPr>
              <w:t> Ro/ro (cargo) 15 990 dwt</w:t>
            </w:r>
          </w:p>
        </w:tc>
        <w:tc>
          <w:tcPr>
            <w:tcW w:w="0" w:type="auto"/>
            <w:tcBorders>
              <w:left w:val="single" w:sz="24" w:space="0" w:color="FAF7F4"/>
              <w:bottom w:val="single" w:sz="24" w:space="0" w:color="FAF7F4"/>
            </w:tcBorders>
            <w:shd w:val="clear" w:color="auto" w:fill="FFFFFF"/>
            <w:vAlign w:val="center"/>
            <w:hideMark/>
          </w:tcPr>
          <w:p w14:paraId="3EDF9D7E" w14:textId="77777777" w:rsidR="00992349" w:rsidRDefault="00992349">
            <w:pPr>
              <w:rPr>
                <w:rFonts w:cs="Arial"/>
                <w:color w:val="000667"/>
              </w:rPr>
            </w:pPr>
            <w:r>
              <w:rPr>
                <w:rFonts w:cs="Arial"/>
                <w:color w:val="000667"/>
              </w:rPr>
              <w:t> 7699</w:t>
            </w:r>
          </w:p>
        </w:tc>
      </w:tr>
      <w:tr w:rsidR="00992349" w14:paraId="73500935" w14:textId="77777777" w:rsidTr="00992349">
        <w:trPr>
          <w:tblCellSpacing w:w="15" w:type="dxa"/>
        </w:trPr>
        <w:tc>
          <w:tcPr>
            <w:tcW w:w="0" w:type="auto"/>
            <w:tcBorders>
              <w:top w:val="nil"/>
              <w:left w:val="nil"/>
              <w:bottom w:val="nil"/>
              <w:right w:val="nil"/>
            </w:tcBorders>
            <w:shd w:val="clear" w:color="auto" w:fill="FFFFFF"/>
            <w:vAlign w:val="center"/>
            <w:hideMark/>
          </w:tcPr>
          <w:p w14:paraId="410E420C" w14:textId="77777777" w:rsidR="00992349" w:rsidRDefault="00992349">
            <w:pPr>
              <w:rPr>
                <w:rFonts w:cs="Arial"/>
                <w:color w:val="000667"/>
              </w:rPr>
            </w:pPr>
            <w:r>
              <w:rPr>
                <w:rFonts w:cs="Arial"/>
                <w:color w:val="000667"/>
              </w:rPr>
              <w:t> Kjøleskip 3 000 dwt</w:t>
            </w:r>
          </w:p>
        </w:tc>
        <w:tc>
          <w:tcPr>
            <w:tcW w:w="0" w:type="auto"/>
            <w:tcBorders>
              <w:left w:val="single" w:sz="24" w:space="0" w:color="FAF7F4"/>
              <w:bottom w:val="single" w:sz="24" w:space="0" w:color="FAF7F4"/>
            </w:tcBorders>
            <w:shd w:val="clear" w:color="auto" w:fill="FFFFFF"/>
            <w:vAlign w:val="center"/>
            <w:hideMark/>
          </w:tcPr>
          <w:p w14:paraId="5B08952F" w14:textId="77777777" w:rsidR="00992349" w:rsidRDefault="00992349">
            <w:pPr>
              <w:rPr>
                <w:rFonts w:cs="Arial"/>
                <w:color w:val="000667"/>
              </w:rPr>
            </w:pPr>
            <w:r>
              <w:rPr>
                <w:rFonts w:cs="Arial"/>
                <w:color w:val="000667"/>
              </w:rPr>
              <w:t> 1925</w:t>
            </w:r>
          </w:p>
        </w:tc>
      </w:tr>
      <w:tr w:rsidR="00992349" w14:paraId="045DB1D6" w14:textId="77777777" w:rsidTr="00992349">
        <w:trPr>
          <w:tblCellSpacing w:w="15" w:type="dxa"/>
        </w:trPr>
        <w:tc>
          <w:tcPr>
            <w:tcW w:w="0" w:type="auto"/>
            <w:tcBorders>
              <w:top w:val="nil"/>
              <w:left w:val="nil"/>
              <w:bottom w:val="nil"/>
              <w:right w:val="nil"/>
            </w:tcBorders>
            <w:shd w:val="clear" w:color="auto" w:fill="FFFFFF"/>
            <w:vAlign w:val="center"/>
            <w:hideMark/>
          </w:tcPr>
          <w:p w14:paraId="607E2DFD" w14:textId="77777777" w:rsidR="00992349" w:rsidRDefault="00992349">
            <w:pPr>
              <w:rPr>
                <w:rFonts w:cs="Arial"/>
                <w:color w:val="000667"/>
              </w:rPr>
            </w:pPr>
            <w:r>
              <w:rPr>
                <w:rFonts w:cs="Arial"/>
                <w:color w:val="000667"/>
              </w:rPr>
              <w:t> LPG 30 000 dwt</w:t>
            </w:r>
          </w:p>
        </w:tc>
        <w:tc>
          <w:tcPr>
            <w:tcW w:w="0" w:type="auto"/>
            <w:tcBorders>
              <w:left w:val="single" w:sz="24" w:space="0" w:color="FAF7F4"/>
              <w:bottom w:val="single" w:sz="24" w:space="0" w:color="FAF7F4"/>
            </w:tcBorders>
            <w:shd w:val="clear" w:color="auto" w:fill="FFFFFF"/>
            <w:vAlign w:val="center"/>
            <w:hideMark/>
          </w:tcPr>
          <w:p w14:paraId="63B726F0" w14:textId="77777777" w:rsidR="00992349" w:rsidRDefault="00992349">
            <w:pPr>
              <w:rPr>
                <w:rFonts w:cs="Arial"/>
                <w:color w:val="000667"/>
              </w:rPr>
            </w:pPr>
            <w:r>
              <w:rPr>
                <w:rFonts w:cs="Arial"/>
                <w:color w:val="000667"/>
              </w:rPr>
              <w:t> 7524</w:t>
            </w:r>
          </w:p>
        </w:tc>
      </w:tr>
      <w:tr w:rsidR="00992349" w14:paraId="32D671A2" w14:textId="77777777" w:rsidTr="00992349">
        <w:trPr>
          <w:tblCellSpacing w:w="15" w:type="dxa"/>
        </w:trPr>
        <w:tc>
          <w:tcPr>
            <w:tcW w:w="0" w:type="auto"/>
            <w:tcBorders>
              <w:top w:val="nil"/>
              <w:left w:val="nil"/>
              <w:bottom w:val="nil"/>
              <w:right w:val="nil"/>
            </w:tcBorders>
            <w:shd w:val="clear" w:color="auto" w:fill="FFFFFF"/>
            <w:vAlign w:val="center"/>
            <w:hideMark/>
          </w:tcPr>
          <w:p w14:paraId="197C20C2" w14:textId="77777777" w:rsidR="00992349" w:rsidRDefault="00992349">
            <w:pPr>
              <w:rPr>
                <w:rFonts w:cs="Arial"/>
                <w:color w:val="000667"/>
              </w:rPr>
            </w:pPr>
            <w:r>
              <w:rPr>
                <w:rFonts w:cs="Arial"/>
                <w:color w:val="000667"/>
              </w:rPr>
              <w:t> Tankbåt 2 500 dwt</w:t>
            </w:r>
          </w:p>
        </w:tc>
        <w:tc>
          <w:tcPr>
            <w:tcW w:w="0" w:type="auto"/>
            <w:tcBorders>
              <w:left w:val="single" w:sz="24" w:space="0" w:color="FAF7F4"/>
              <w:bottom w:val="single" w:sz="24" w:space="0" w:color="FAF7F4"/>
            </w:tcBorders>
            <w:shd w:val="clear" w:color="auto" w:fill="FFFFFF"/>
            <w:vAlign w:val="center"/>
            <w:hideMark/>
          </w:tcPr>
          <w:p w14:paraId="4A0166ED" w14:textId="77777777" w:rsidR="00992349" w:rsidRDefault="00992349">
            <w:pPr>
              <w:rPr>
                <w:rFonts w:cs="Arial"/>
                <w:color w:val="000667"/>
              </w:rPr>
            </w:pPr>
            <w:r>
              <w:rPr>
                <w:rFonts w:cs="Arial"/>
                <w:color w:val="000667"/>
              </w:rPr>
              <w:t> 2415</w:t>
            </w:r>
          </w:p>
        </w:tc>
      </w:tr>
      <w:tr w:rsidR="00992349" w14:paraId="0A28A6B4" w14:textId="77777777" w:rsidTr="00992349">
        <w:trPr>
          <w:tblCellSpacing w:w="15" w:type="dxa"/>
        </w:trPr>
        <w:tc>
          <w:tcPr>
            <w:tcW w:w="0" w:type="auto"/>
            <w:tcBorders>
              <w:top w:val="nil"/>
              <w:left w:val="nil"/>
              <w:bottom w:val="nil"/>
              <w:right w:val="nil"/>
            </w:tcBorders>
            <w:shd w:val="clear" w:color="auto" w:fill="FFFFFF"/>
            <w:vAlign w:val="center"/>
            <w:hideMark/>
          </w:tcPr>
          <w:p w14:paraId="67D21E07" w14:textId="77777777" w:rsidR="00992349" w:rsidRDefault="00992349">
            <w:pPr>
              <w:rPr>
                <w:rFonts w:cs="Arial"/>
                <w:color w:val="000667"/>
              </w:rPr>
            </w:pPr>
            <w:r>
              <w:rPr>
                <w:rFonts w:cs="Arial"/>
                <w:color w:val="000667"/>
              </w:rPr>
              <w:t> Tankbåt 6 500 dwt</w:t>
            </w:r>
          </w:p>
        </w:tc>
        <w:tc>
          <w:tcPr>
            <w:tcW w:w="0" w:type="auto"/>
            <w:tcBorders>
              <w:left w:val="single" w:sz="24" w:space="0" w:color="FAF7F4"/>
              <w:bottom w:val="single" w:sz="24" w:space="0" w:color="FAF7F4"/>
            </w:tcBorders>
            <w:shd w:val="clear" w:color="auto" w:fill="FFFFFF"/>
            <w:vAlign w:val="center"/>
            <w:hideMark/>
          </w:tcPr>
          <w:p w14:paraId="02D6EC01" w14:textId="77777777" w:rsidR="00992349" w:rsidRDefault="00992349">
            <w:pPr>
              <w:rPr>
                <w:rFonts w:cs="Arial"/>
                <w:color w:val="000667"/>
              </w:rPr>
            </w:pPr>
            <w:r>
              <w:rPr>
                <w:rFonts w:cs="Arial"/>
                <w:color w:val="000667"/>
              </w:rPr>
              <w:t> 3132</w:t>
            </w:r>
          </w:p>
        </w:tc>
      </w:tr>
      <w:tr w:rsidR="00992349" w14:paraId="3BC1BAB5" w14:textId="77777777" w:rsidTr="00992349">
        <w:trPr>
          <w:tblCellSpacing w:w="15" w:type="dxa"/>
        </w:trPr>
        <w:tc>
          <w:tcPr>
            <w:tcW w:w="0" w:type="auto"/>
            <w:tcBorders>
              <w:top w:val="nil"/>
              <w:left w:val="nil"/>
              <w:bottom w:val="nil"/>
              <w:right w:val="nil"/>
            </w:tcBorders>
            <w:shd w:val="clear" w:color="auto" w:fill="FFFFFF"/>
            <w:vAlign w:val="center"/>
            <w:hideMark/>
          </w:tcPr>
          <w:p w14:paraId="548FEDAE" w14:textId="77777777" w:rsidR="00992349" w:rsidRDefault="00992349">
            <w:pPr>
              <w:rPr>
                <w:rFonts w:cs="Arial"/>
                <w:color w:val="000667"/>
              </w:rPr>
            </w:pPr>
            <w:r>
              <w:rPr>
                <w:rFonts w:cs="Arial"/>
                <w:color w:val="000667"/>
              </w:rPr>
              <w:t> Tankbåt 40 000 dwt</w:t>
            </w:r>
          </w:p>
        </w:tc>
        <w:tc>
          <w:tcPr>
            <w:tcW w:w="0" w:type="auto"/>
            <w:tcBorders>
              <w:left w:val="single" w:sz="24" w:space="0" w:color="FAF7F4"/>
              <w:bottom w:val="single" w:sz="24" w:space="0" w:color="FAF7F4"/>
            </w:tcBorders>
            <w:shd w:val="clear" w:color="auto" w:fill="FFFFFF"/>
            <w:vAlign w:val="center"/>
            <w:hideMark/>
          </w:tcPr>
          <w:p w14:paraId="309E1614" w14:textId="77777777" w:rsidR="00992349" w:rsidRDefault="00992349">
            <w:pPr>
              <w:rPr>
                <w:rFonts w:cs="Arial"/>
                <w:color w:val="000667"/>
              </w:rPr>
            </w:pPr>
            <w:r>
              <w:rPr>
                <w:rFonts w:cs="Arial"/>
                <w:color w:val="000667"/>
              </w:rPr>
              <w:t> 5547</w:t>
            </w:r>
          </w:p>
        </w:tc>
      </w:tr>
      <w:tr w:rsidR="00992349" w14:paraId="1E49CA48" w14:textId="77777777" w:rsidTr="00992349">
        <w:trPr>
          <w:tblCellSpacing w:w="15" w:type="dxa"/>
        </w:trPr>
        <w:tc>
          <w:tcPr>
            <w:tcW w:w="0" w:type="auto"/>
            <w:tcBorders>
              <w:top w:val="nil"/>
              <w:left w:val="nil"/>
              <w:bottom w:val="nil"/>
              <w:right w:val="nil"/>
            </w:tcBorders>
            <w:shd w:val="clear" w:color="auto" w:fill="FFFFFF"/>
            <w:vAlign w:val="center"/>
            <w:hideMark/>
          </w:tcPr>
          <w:p w14:paraId="12248980" w14:textId="77777777" w:rsidR="00992349" w:rsidRDefault="00992349">
            <w:pPr>
              <w:rPr>
                <w:rFonts w:cs="Arial"/>
                <w:color w:val="000667"/>
              </w:rPr>
            </w:pPr>
            <w:r>
              <w:rPr>
                <w:rFonts w:cs="Arial"/>
                <w:color w:val="000667"/>
              </w:rPr>
              <w:t> Tankbåt 73 000 dwt</w:t>
            </w:r>
          </w:p>
        </w:tc>
        <w:tc>
          <w:tcPr>
            <w:tcW w:w="0" w:type="auto"/>
            <w:tcBorders>
              <w:left w:val="single" w:sz="24" w:space="0" w:color="FAF7F4"/>
              <w:bottom w:val="single" w:sz="24" w:space="0" w:color="FAF7F4"/>
            </w:tcBorders>
            <w:shd w:val="clear" w:color="auto" w:fill="FFFFFF"/>
            <w:vAlign w:val="center"/>
            <w:hideMark/>
          </w:tcPr>
          <w:p w14:paraId="1EBB9B84" w14:textId="77777777" w:rsidR="00992349" w:rsidRDefault="00992349">
            <w:pPr>
              <w:rPr>
                <w:rFonts w:cs="Arial"/>
                <w:color w:val="000667"/>
              </w:rPr>
            </w:pPr>
            <w:r>
              <w:rPr>
                <w:rFonts w:cs="Arial"/>
                <w:color w:val="000667"/>
              </w:rPr>
              <w:t> 6387 </w:t>
            </w:r>
          </w:p>
        </w:tc>
      </w:tr>
      <w:tr w:rsidR="00992349" w14:paraId="0DD57F59" w14:textId="77777777" w:rsidTr="00992349">
        <w:trPr>
          <w:tblCellSpacing w:w="15" w:type="dxa"/>
        </w:trPr>
        <w:tc>
          <w:tcPr>
            <w:tcW w:w="0" w:type="auto"/>
            <w:tcBorders>
              <w:top w:val="nil"/>
              <w:left w:val="nil"/>
              <w:bottom w:val="nil"/>
              <w:right w:val="nil"/>
            </w:tcBorders>
            <w:shd w:val="clear" w:color="auto" w:fill="FFFFFF"/>
            <w:vAlign w:val="center"/>
            <w:hideMark/>
          </w:tcPr>
          <w:p w14:paraId="0FE1EFE5" w14:textId="77777777" w:rsidR="00992349" w:rsidRDefault="00992349">
            <w:pPr>
              <w:rPr>
                <w:rFonts w:cs="Arial"/>
                <w:color w:val="000667"/>
              </w:rPr>
            </w:pPr>
            <w:r>
              <w:rPr>
                <w:rFonts w:cs="Arial"/>
                <w:color w:val="000667"/>
              </w:rPr>
              <w:t> Tankbåt 110 000 dwt</w:t>
            </w:r>
          </w:p>
        </w:tc>
        <w:tc>
          <w:tcPr>
            <w:tcW w:w="0" w:type="auto"/>
            <w:tcBorders>
              <w:left w:val="single" w:sz="24" w:space="0" w:color="FAF7F4"/>
              <w:bottom w:val="single" w:sz="24" w:space="0" w:color="FAF7F4"/>
            </w:tcBorders>
            <w:shd w:val="clear" w:color="auto" w:fill="FFFFFF"/>
            <w:vAlign w:val="center"/>
            <w:hideMark/>
          </w:tcPr>
          <w:p w14:paraId="69BCDF75" w14:textId="77777777" w:rsidR="00992349" w:rsidRDefault="00992349">
            <w:pPr>
              <w:rPr>
                <w:rFonts w:cs="Arial"/>
                <w:color w:val="000667"/>
              </w:rPr>
            </w:pPr>
            <w:r>
              <w:rPr>
                <w:rFonts w:cs="Arial"/>
                <w:color w:val="000667"/>
              </w:rPr>
              <w:t> 7052</w:t>
            </w:r>
          </w:p>
        </w:tc>
      </w:tr>
      <w:tr w:rsidR="00992349" w14:paraId="727DACAD" w14:textId="77777777" w:rsidTr="00992349">
        <w:trPr>
          <w:tblCellSpacing w:w="15" w:type="dxa"/>
        </w:trPr>
        <w:tc>
          <w:tcPr>
            <w:tcW w:w="0" w:type="auto"/>
            <w:tcBorders>
              <w:top w:val="nil"/>
              <w:left w:val="nil"/>
              <w:bottom w:val="nil"/>
              <w:right w:val="nil"/>
            </w:tcBorders>
            <w:shd w:val="clear" w:color="auto" w:fill="FFFFFF"/>
            <w:vAlign w:val="center"/>
            <w:hideMark/>
          </w:tcPr>
          <w:p w14:paraId="528325C4" w14:textId="77777777" w:rsidR="00992349" w:rsidRDefault="00992349">
            <w:pPr>
              <w:rPr>
                <w:rFonts w:cs="Arial"/>
                <w:color w:val="000667"/>
              </w:rPr>
            </w:pPr>
            <w:r>
              <w:rPr>
                <w:rFonts w:cs="Arial"/>
                <w:color w:val="000667"/>
              </w:rPr>
              <w:t> Tankbåt 160 000dwt</w:t>
            </w:r>
          </w:p>
        </w:tc>
        <w:tc>
          <w:tcPr>
            <w:tcW w:w="0" w:type="auto"/>
            <w:tcBorders>
              <w:left w:val="single" w:sz="24" w:space="0" w:color="FAF7F4"/>
              <w:bottom w:val="single" w:sz="24" w:space="0" w:color="FAF7F4"/>
            </w:tcBorders>
            <w:shd w:val="clear" w:color="auto" w:fill="FFFFFF"/>
            <w:vAlign w:val="center"/>
            <w:hideMark/>
          </w:tcPr>
          <w:p w14:paraId="0C4C9F08" w14:textId="77777777" w:rsidR="00992349" w:rsidRDefault="00992349">
            <w:pPr>
              <w:rPr>
                <w:rFonts w:cs="Arial"/>
                <w:color w:val="000667"/>
              </w:rPr>
            </w:pPr>
            <w:r>
              <w:rPr>
                <w:rFonts w:cs="Arial"/>
                <w:color w:val="000667"/>
              </w:rPr>
              <w:t> 8224</w:t>
            </w:r>
          </w:p>
        </w:tc>
      </w:tr>
      <w:tr w:rsidR="00992349" w14:paraId="03DFA32E" w14:textId="77777777" w:rsidTr="00992349">
        <w:trPr>
          <w:tblCellSpacing w:w="15" w:type="dxa"/>
        </w:trPr>
        <w:tc>
          <w:tcPr>
            <w:tcW w:w="0" w:type="auto"/>
            <w:tcBorders>
              <w:top w:val="nil"/>
              <w:left w:val="nil"/>
              <w:bottom w:val="nil"/>
              <w:right w:val="nil"/>
            </w:tcBorders>
            <w:shd w:val="clear" w:color="auto" w:fill="FFFFFF"/>
            <w:vAlign w:val="center"/>
            <w:hideMark/>
          </w:tcPr>
          <w:p w14:paraId="5A566095" w14:textId="77777777" w:rsidR="00992349" w:rsidRDefault="00992349">
            <w:pPr>
              <w:rPr>
                <w:rFonts w:cs="Arial"/>
                <w:color w:val="000667"/>
              </w:rPr>
            </w:pPr>
            <w:r>
              <w:rPr>
                <w:rFonts w:cs="Arial"/>
                <w:color w:val="000667"/>
              </w:rPr>
              <w:t> LNG 5 200 cbm 3 900 dwt</w:t>
            </w:r>
          </w:p>
        </w:tc>
        <w:tc>
          <w:tcPr>
            <w:tcW w:w="0" w:type="auto"/>
            <w:tcBorders>
              <w:left w:val="single" w:sz="24" w:space="0" w:color="FAF7F4"/>
              <w:bottom w:val="single" w:sz="24" w:space="0" w:color="FAF7F4"/>
            </w:tcBorders>
            <w:shd w:val="clear" w:color="auto" w:fill="FFFFFF"/>
            <w:vAlign w:val="center"/>
            <w:hideMark/>
          </w:tcPr>
          <w:p w14:paraId="3EC41829" w14:textId="77777777" w:rsidR="00992349" w:rsidRDefault="00992349">
            <w:pPr>
              <w:rPr>
                <w:rFonts w:cs="Arial"/>
                <w:color w:val="000667"/>
              </w:rPr>
            </w:pPr>
            <w:r>
              <w:rPr>
                <w:rFonts w:cs="Arial"/>
                <w:color w:val="000667"/>
              </w:rPr>
              <w:t> 5774</w:t>
            </w:r>
          </w:p>
        </w:tc>
      </w:tr>
      <w:tr w:rsidR="00992349" w14:paraId="4074E85A" w14:textId="77777777" w:rsidTr="00992349">
        <w:trPr>
          <w:tblCellSpacing w:w="15" w:type="dxa"/>
        </w:trPr>
        <w:tc>
          <w:tcPr>
            <w:tcW w:w="0" w:type="auto"/>
            <w:tcBorders>
              <w:top w:val="nil"/>
              <w:left w:val="nil"/>
              <w:bottom w:val="nil"/>
              <w:right w:val="nil"/>
            </w:tcBorders>
            <w:shd w:val="clear" w:color="auto" w:fill="FFFFFF"/>
            <w:vAlign w:val="center"/>
            <w:hideMark/>
          </w:tcPr>
          <w:p w14:paraId="3583DDB9" w14:textId="77777777" w:rsidR="00992349" w:rsidRDefault="00992349">
            <w:pPr>
              <w:rPr>
                <w:rFonts w:cs="Arial"/>
                <w:color w:val="000667"/>
              </w:rPr>
            </w:pPr>
            <w:r>
              <w:rPr>
                <w:rFonts w:cs="Arial"/>
                <w:color w:val="000667"/>
              </w:rPr>
              <w:t> LNG 29 000 cbm 20 300 dwt</w:t>
            </w:r>
          </w:p>
        </w:tc>
        <w:tc>
          <w:tcPr>
            <w:tcW w:w="0" w:type="auto"/>
            <w:tcBorders>
              <w:left w:val="single" w:sz="24" w:space="0" w:color="FAF7F4"/>
              <w:bottom w:val="single" w:sz="24" w:space="0" w:color="FAF7F4"/>
            </w:tcBorders>
            <w:shd w:val="clear" w:color="auto" w:fill="FFFFFF"/>
            <w:vAlign w:val="center"/>
            <w:hideMark/>
          </w:tcPr>
          <w:p w14:paraId="1EDDDD06" w14:textId="77777777" w:rsidR="00992349" w:rsidRDefault="00992349">
            <w:pPr>
              <w:rPr>
                <w:rFonts w:cs="Arial"/>
                <w:color w:val="000667"/>
              </w:rPr>
            </w:pPr>
            <w:r>
              <w:rPr>
                <w:rFonts w:cs="Arial"/>
                <w:color w:val="000667"/>
              </w:rPr>
              <w:t> 10814</w:t>
            </w:r>
          </w:p>
        </w:tc>
      </w:tr>
      <w:tr w:rsidR="00992349" w14:paraId="14A8B84B" w14:textId="77777777" w:rsidTr="00992349">
        <w:trPr>
          <w:tblCellSpacing w:w="15" w:type="dxa"/>
        </w:trPr>
        <w:tc>
          <w:tcPr>
            <w:tcW w:w="0" w:type="auto"/>
            <w:tcBorders>
              <w:top w:val="nil"/>
              <w:left w:val="nil"/>
              <w:bottom w:val="nil"/>
              <w:right w:val="nil"/>
            </w:tcBorders>
            <w:shd w:val="clear" w:color="auto" w:fill="FFFFFF"/>
            <w:vAlign w:val="center"/>
            <w:hideMark/>
          </w:tcPr>
          <w:p w14:paraId="60028EDF" w14:textId="77777777" w:rsidR="00992349" w:rsidRDefault="00992349">
            <w:pPr>
              <w:rPr>
                <w:rFonts w:cs="Arial"/>
                <w:color w:val="000667"/>
              </w:rPr>
            </w:pPr>
            <w:r>
              <w:rPr>
                <w:rFonts w:cs="Arial"/>
                <w:color w:val="000667"/>
              </w:rPr>
              <w:t> LNG 74 000 cbm 50 000 dwt</w:t>
            </w:r>
          </w:p>
        </w:tc>
        <w:tc>
          <w:tcPr>
            <w:tcW w:w="0" w:type="auto"/>
            <w:tcBorders>
              <w:left w:val="single" w:sz="24" w:space="0" w:color="FAF7F4"/>
              <w:bottom w:val="single" w:sz="24" w:space="0" w:color="FAF7F4"/>
            </w:tcBorders>
            <w:shd w:val="clear" w:color="auto" w:fill="FFFFFF"/>
            <w:vAlign w:val="center"/>
            <w:hideMark/>
          </w:tcPr>
          <w:p w14:paraId="5D2FFA78" w14:textId="77777777" w:rsidR="00992349" w:rsidRDefault="00992349">
            <w:pPr>
              <w:rPr>
                <w:rFonts w:cs="Arial"/>
                <w:color w:val="000667"/>
              </w:rPr>
            </w:pPr>
            <w:r>
              <w:rPr>
                <w:rFonts w:cs="Arial"/>
                <w:color w:val="000667"/>
              </w:rPr>
              <w:t> 15678</w:t>
            </w:r>
          </w:p>
        </w:tc>
      </w:tr>
      <w:tr w:rsidR="00992349" w14:paraId="1AD6B665" w14:textId="77777777" w:rsidTr="00992349">
        <w:trPr>
          <w:tblCellSpacing w:w="15" w:type="dxa"/>
        </w:trPr>
        <w:tc>
          <w:tcPr>
            <w:tcW w:w="0" w:type="auto"/>
            <w:tcBorders>
              <w:top w:val="nil"/>
              <w:left w:val="nil"/>
              <w:bottom w:val="nil"/>
              <w:right w:val="nil"/>
            </w:tcBorders>
            <w:shd w:val="clear" w:color="auto" w:fill="FFFFFF"/>
            <w:vAlign w:val="center"/>
            <w:hideMark/>
          </w:tcPr>
          <w:p w14:paraId="27B2E1E6" w14:textId="77777777" w:rsidR="00992349" w:rsidRDefault="00992349">
            <w:pPr>
              <w:rPr>
                <w:rFonts w:cs="Arial"/>
                <w:color w:val="000667"/>
              </w:rPr>
            </w:pPr>
            <w:r>
              <w:rPr>
                <w:rFonts w:cs="Arial"/>
                <w:color w:val="000667"/>
              </w:rPr>
              <w:t> LNG 150 000 cbm 95 000 dwt</w:t>
            </w:r>
          </w:p>
        </w:tc>
        <w:tc>
          <w:tcPr>
            <w:tcW w:w="0" w:type="auto"/>
            <w:tcBorders>
              <w:left w:val="single" w:sz="24" w:space="0" w:color="FAF7F4"/>
              <w:bottom w:val="single" w:sz="24" w:space="0" w:color="FAF7F4"/>
            </w:tcBorders>
            <w:shd w:val="clear" w:color="auto" w:fill="FFFFFF"/>
            <w:vAlign w:val="center"/>
            <w:hideMark/>
          </w:tcPr>
          <w:p w14:paraId="1491076E" w14:textId="77777777" w:rsidR="00992349" w:rsidRDefault="00992349">
            <w:pPr>
              <w:rPr>
                <w:rFonts w:cs="Arial"/>
                <w:color w:val="000667"/>
              </w:rPr>
            </w:pPr>
            <w:r>
              <w:rPr>
                <w:rFonts w:cs="Arial"/>
                <w:color w:val="000667"/>
              </w:rPr>
              <w:t> 24112</w:t>
            </w:r>
          </w:p>
        </w:tc>
      </w:tr>
      <w:tr w:rsidR="00992349" w14:paraId="563D74D6" w14:textId="77777777" w:rsidTr="00992349">
        <w:trPr>
          <w:tblCellSpacing w:w="15" w:type="dxa"/>
        </w:trPr>
        <w:tc>
          <w:tcPr>
            <w:tcW w:w="0" w:type="auto"/>
            <w:tcBorders>
              <w:top w:val="nil"/>
              <w:left w:val="nil"/>
              <w:bottom w:val="nil"/>
              <w:right w:val="nil"/>
            </w:tcBorders>
            <w:shd w:val="clear" w:color="auto" w:fill="FFFFFF"/>
            <w:vAlign w:val="center"/>
            <w:hideMark/>
          </w:tcPr>
          <w:p w14:paraId="3A1FF358" w14:textId="77777777" w:rsidR="00992349" w:rsidRDefault="00992349">
            <w:pPr>
              <w:rPr>
                <w:rFonts w:cs="Arial"/>
                <w:color w:val="000667"/>
              </w:rPr>
            </w:pPr>
            <w:r>
              <w:rPr>
                <w:rFonts w:cs="Arial"/>
                <w:color w:val="000667"/>
              </w:rPr>
              <w:t> Kjemi/produkt tanker 8 000 dwt</w:t>
            </w:r>
          </w:p>
        </w:tc>
        <w:tc>
          <w:tcPr>
            <w:tcW w:w="0" w:type="auto"/>
            <w:tcBorders>
              <w:left w:val="single" w:sz="24" w:space="0" w:color="FAF7F4"/>
              <w:bottom w:val="single" w:sz="24" w:space="0" w:color="FAF7F4"/>
            </w:tcBorders>
            <w:shd w:val="clear" w:color="auto" w:fill="FFFFFF"/>
            <w:vAlign w:val="center"/>
            <w:hideMark/>
          </w:tcPr>
          <w:p w14:paraId="76C748B6" w14:textId="77777777" w:rsidR="00992349" w:rsidRDefault="00992349">
            <w:pPr>
              <w:rPr>
                <w:rFonts w:cs="Arial"/>
                <w:color w:val="000667"/>
              </w:rPr>
            </w:pPr>
            <w:r>
              <w:rPr>
                <w:rFonts w:cs="Arial"/>
                <w:color w:val="000667"/>
              </w:rPr>
              <w:t> 3955</w:t>
            </w:r>
          </w:p>
        </w:tc>
      </w:tr>
      <w:tr w:rsidR="00992349" w14:paraId="44A288A0" w14:textId="77777777" w:rsidTr="00992349">
        <w:trPr>
          <w:tblCellSpacing w:w="15" w:type="dxa"/>
        </w:trPr>
        <w:tc>
          <w:tcPr>
            <w:tcW w:w="0" w:type="auto"/>
            <w:tcBorders>
              <w:top w:val="nil"/>
              <w:left w:val="nil"/>
              <w:bottom w:val="nil"/>
              <w:right w:val="nil"/>
            </w:tcBorders>
            <w:shd w:val="clear" w:color="auto" w:fill="FFFFFF"/>
            <w:vAlign w:val="center"/>
            <w:hideMark/>
          </w:tcPr>
          <w:p w14:paraId="0EB8265D" w14:textId="77777777" w:rsidR="00992349" w:rsidRDefault="00992349">
            <w:pPr>
              <w:rPr>
                <w:rFonts w:cs="Arial"/>
                <w:color w:val="000667"/>
              </w:rPr>
            </w:pPr>
            <w:r>
              <w:rPr>
                <w:rFonts w:cs="Arial"/>
                <w:color w:val="000667"/>
              </w:rPr>
              <w:t> Kjemi/produkt tanker 44 500 dwt</w:t>
            </w:r>
          </w:p>
        </w:tc>
        <w:tc>
          <w:tcPr>
            <w:tcW w:w="0" w:type="auto"/>
            <w:tcBorders>
              <w:left w:val="single" w:sz="24" w:space="0" w:color="FAF7F4"/>
              <w:bottom w:val="single" w:sz="24" w:space="0" w:color="FAF7F4"/>
            </w:tcBorders>
            <w:shd w:val="clear" w:color="auto" w:fill="FFFFFF"/>
            <w:vAlign w:val="center"/>
            <w:hideMark/>
          </w:tcPr>
          <w:p w14:paraId="49A4717C" w14:textId="77777777" w:rsidR="00992349" w:rsidRDefault="00992349">
            <w:pPr>
              <w:rPr>
                <w:rFonts w:cs="Arial"/>
                <w:color w:val="000667"/>
              </w:rPr>
            </w:pPr>
            <w:r>
              <w:rPr>
                <w:rFonts w:cs="Arial"/>
                <w:color w:val="000667"/>
              </w:rPr>
              <w:t> 8539</w:t>
            </w:r>
          </w:p>
        </w:tc>
      </w:tr>
      <w:tr w:rsidR="00992349" w14:paraId="0EE94182" w14:textId="77777777" w:rsidTr="00992349">
        <w:trPr>
          <w:tblCellSpacing w:w="15" w:type="dxa"/>
        </w:trPr>
        <w:tc>
          <w:tcPr>
            <w:tcW w:w="0" w:type="auto"/>
            <w:tcBorders>
              <w:top w:val="nil"/>
              <w:left w:val="nil"/>
              <w:bottom w:val="nil"/>
              <w:right w:val="nil"/>
            </w:tcBorders>
            <w:shd w:val="clear" w:color="auto" w:fill="FFFFFF"/>
            <w:vAlign w:val="center"/>
            <w:hideMark/>
          </w:tcPr>
          <w:p w14:paraId="2A602F27" w14:textId="77777777" w:rsidR="00992349" w:rsidRDefault="00992349">
            <w:pPr>
              <w:rPr>
                <w:rFonts w:cs="Arial"/>
                <w:color w:val="000667"/>
              </w:rPr>
            </w:pPr>
            <w:r>
              <w:rPr>
                <w:rFonts w:cs="Arial"/>
                <w:color w:val="000667"/>
              </w:rPr>
              <w:t> Kystskip sideport 1 250 dwt</w:t>
            </w:r>
          </w:p>
        </w:tc>
        <w:tc>
          <w:tcPr>
            <w:tcW w:w="0" w:type="auto"/>
            <w:tcBorders>
              <w:left w:val="single" w:sz="24" w:space="0" w:color="FAF7F4"/>
              <w:bottom w:val="single" w:sz="24" w:space="0" w:color="FAF7F4"/>
            </w:tcBorders>
            <w:shd w:val="clear" w:color="auto" w:fill="FFFFFF"/>
            <w:vAlign w:val="center"/>
            <w:hideMark/>
          </w:tcPr>
          <w:p w14:paraId="46FDBA84" w14:textId="77777777" w:rsidR="00992349" w:rsidRDefault="00992349">
            <w:pPr>
              <w:rPr>
                <w:rFonts w:cs="Arial"/>
                <w:color w:val="000667"/>
              </w:rPr>
            </w:pPr>
            <w:r>
              <w:rPr>
                <w:rFonts w:cs="Arial"/>
                <w:color w:val="000667"/>
              </w:rPr>
              <w:t> 1239</w:t>
            </w:r>
          </w:p>
        </w:tc>
      </w:tr>
      <w:tr w:rsidR="00992349" w14:paraId="61102BAB" w14:textId="77777777" w:rsidTr="00992349">
        <w:trPr>
          <w:tblCellSpacing w:w="15" w:type="dxa"/>
        </w:trPr>
        <w:tc>
          <w:tcPr>
            <w:tcW w:w="0" w:type="auto"/>
            <w:tcBorders>
              <w:top w:val="nil"/>
              <w:left w:val="nil"/>
              <w:bottom w:val="nil"/>
              <w:right w:val="nil"/>
            </w:tcBorders>
            <w:shd w:val="clear" w:color="auto" w:fill="FFFFFF"/>
            <w:vAlign w:val="center"/>
            <w:hideMark/>
          </w:tcPr>
          <w:p w14:paraId="2582CCC1" w14:textId="77777777" w:rsidR="00992349" w:rsidRDefault="00992349">
            <w:pPr>
              <w:rPr>
                <w:rFonts w:cs="Arial"/>
                <w:color w:val="000667"/>
              </w:rPr>
            </w:pPr>
            <w:r>
              <w:rPr>
                <w:rFonts w:cs="Arial"/>
                <w:color w:val="000667"/>
              </w:rPr>
              <w:t> Kystskip sideport 2 530 dwt</w:t>
            </w:r>
          </w:p>
        </w:tc>
        <w:tc>
          <w:tcPr>
            <w:tcW w:w="0" w:type="auto"/>
            <w:tcBorders>
              <w:left w:val="single" w:sz="24" w:space="0" w:color="FAF7F4"/>
              <w:bottom w:val="single" w:sz="24" w:space="0" w:color="FAF7F4"/>
            </w:tcBorders>
            <w:shd w:val="clear" w:color="auto" w:fill="FFFFFF"/>
            <w:vAlign w:val="center"/>
            <w:hideMark/>
          </w:tcPr>
          <w:p w14:paraId="25F5C841" w14:textId="77777777" w:rsidR="00992349" w:rsidRDefault="00992349">
            <w:pPr>
              <w:rPr>
                <w:rFonts w:cs="Arial"/>
                <w:color w:val="000667"/>
              </w:rPr>
            </w:pPr>
            <w:r>
              <w:rPr>
                <w:rFonts w:cs="Arial"/>
                <w:color w:val="000667"/>
              </w:rPr>
              <w:t> 1539</w:t>
            </w:r>
          </w:p>
        </w:tc>
      </w:tr>
      <w:tr w:rsidR="00992349" w14:paraId="42FA6356" w14:textId="77777777" w:rsidTr="00992349">
        <w:trPr>
          <w:tblCellSpacing w:w="15" w:type="dxa"/>
        </w:trPr>
        <w:tc>
          <w:tcPr>
            <w:tcW w:w="0" w:type="auto"/>
            <w:tcBorders>
              <w:top w:val="nil"/>
              <w:left w:val="nil"/>
              <w:bottom w:val="nil"/>
              <w:right w:val="nil"/>
            </w:tcBorders>
            <w:shd w:val="clear" w:color="auto" w:fill="FFFFFF"/>
            <w:vAlign w:val="center"/>
            <w:hideMark/>
          </w:tcPr>
          <w:p w14:paraId="446838F4" w14:textId="77777777" w:rsidR="00992349" w:rsidRDefault="00992349">
            <w:pPr>
              <w:rPr>
                <w:rFonts w:cs="Arial"/>
                <w:color w:val="000667"/>
              </w:rPr>
            </w:pPr>
            <w:r>
              <w:rPr>
                <w:rFonts w:cs="Arial"/>
                <w:color w:val="000667"/>
              </w:rPr>
              <w:t> Kystskip sideport LNG drevet 5 000 dwt</w:t>
            </w:r>
          </w:p>
        </w:tc>
        <w:tc>
          <w:tcPr>
            <w:tcW w:w="0" w:type="auto"/>
            <w:tcBorders>
              <w:left w:val="single" w:sz="24" w:space="0" w:color="FAF7F4"/>
              <w:bottom w:val="single" w:sz="24" w:space="0" w:color="FAF7F4"/>
            </w:tcBorders>
            <w:shd w:val="clear" w:color="auto" w:fill="FFFFFF"/>
            <w:vAlign w:val="center"/>
            <w:hideMark/>
          </w:tcPr>
          <w:p w14:paraId="6D5DCFD0" w14:textId="77777777" w:rsidR="00992349" w:rsidRDefault="00992349">
            <w:pPr>
              <w:rPr>
                <w:rFonts w:cs="Arial"/>
                <w:color w:val="000667"/>
              </w:rPr>
            </w:pPr>
            <w:r>
              <w:rPr>
                <w:rFonts w:cs="Arial"/>
                <w:color w:val="000667"/>
              </w:rPr>
              <w:t> 2117</w:t>
            </w:r>
          </w:p>
        </w:tc>
      </w:tr>
      <w:tr w:rsidR="00992349" w14:paraId="53D551CC" w14:textId="77777777" w:rsidTr="00992349">
        <w:trPr>
          <w:tblCellSpacing w:w="15" w:type="dxa"/>
        </w:trPr>
        <w:tc>
          <w:tcPr>
            <w:tcW w:w="0" w:type="auto"/>
            <w:tcBorders>
              <w:top w:val="nil"/>
              <w:left w:val="nil"/>
              <w:bottom w:val="nil"/>
              <w:right w:val="nil"/>
            </w:tcBorders>
            <w:shd w:val="clear" w:color="auto" w:fill="FFFFFF"/>
            <w:vAlign w:val="center"/>
            <w:hideMark/>
          </w:tcPr>
          <w:p w14:paraId="1AC1AEFD" w14:textId="77777777" w:rsidR="00992349" w:rsidRDefault="00992349">
            <w:pPr>
              <w:rPr>
                <w:rFonts w:cs="Arial"/>
                <w:color w:val="000667"/>
              </w:rPr>
            </w:pPr>
            <w:r>
              <w:rPr>
                <w:rFonts w:cs="Arial"/>
                <w:color w:val="000667"/>
              </w:rPr>
              <w:t> Sideport, levende dyr</w:t>
            </w:r>
          </w:p>
        </w:tc>
        <w:tc>
          <w:tcPr>
            <w:tcW w:w="0" w:type="auto"/>
            <w:tcBorders>
              <w:left w:val="single" w:sz="24" w:space="0" w:color="FAF7F4"/>
              <w:bottom w:val="single" w:sz="24" w:space="0" w:color="FAF7F4"/>
            </w:tcBorders>
            <w:shd w:val="clear" w:color="auto" w:fill="FFFFFF"/>
            <w:vAlign w:val="center"/>
            <w:hideMark/>
          </w:tcPr>
          <w:p w14:paraId="1362E419" w14:textId="77777777" w:rsidR="00992349" w:rsidRDefault="00992349">
            <w:pPr>
              <w:rPr>
                <w:rFonts w:cs="Arial"/>
                <w:color w:val="000667"/>
              </w:rPr>
            </w:pPr>
            <w:r>
              <w:rPr>
                <w:rFonts w:cs="Arial"/>
                <w:color w:val="000667"/>
              </w:rPr>
              <w:t> 1239</w:t>
            </w:r>
          </w:p>
        </w:tc>
      </w:tr>
      <w:tr w:rsidR="00992349" w14:paraId="630B52CE" w14:textId="77777777" w:rsidTr="00992349">
        <w:trPr>
          <w:tblCellSpacing w:w="15" w:type="dxa"/>
        </w:trPr>
        <w:tc>
          <w:tcPr>
            <w:tcW w:w="0" w:type="auto"/>
            <w:tcBorders>
              <w:top w:val="nil"/>
              <w:left w:val="nil"/>
              <w:bottom w:val="nil"/>
              <w:right w:val="nil"/>
            </w:tcBorders>
            <w:shd w:val="clear" w:color="auto" w:fill="FFFFFF"/>
            <w:vAlign w:val="center"/>
            <w:hideMark/>
          </w:tcPr>
          <w:p w14:paraId="39AFDA39" w14:textId="77777777" w:rsidR="00992349" w:rsidRPr="00377911" w:rsidRDefault="00992349">
            <w:pPr>
              <w:rPr>
                <w:rFonts w:cs="Arial"/>
                <w:color w:val="000667"/>
                <w:lang w:val="en-US"/>
              </w:rPr>
            </w:pPr>
            <w:r w:rsidRPr="00377911">
              <w:rPr>
                <w:rFonts w:cs="Arial"/>
                <w:color w:val="000667"/>
                <w:lang w:val="en-US"/>
              </w:rPr>
              <w:t> Supply skip offshore 4 000 dwt (total)</w:t>
            </w:r>
          </w:p>
        </w:tc>
        <w:tc>
          <w:tcPr>
            <w:tcW w:w="0" w:type="auto"/>
            <w:tcBorders>
              <w:left w:val="single" w:sz="24" w:space="0" w:color="FAF7F4"/>
              <w:bottom w:val="single" w:sz="24" w:space="0" w:color="FAF7F4"/>
            </w:tcBorders>
            <w:shd w:val="clear" w:color="auto" w:fill="FFFFFF"/>
            <w:vAlign w:val="center"/>
            <w:hideMark/>
          </w:tcPr>
          <w:p w14:paraId="2A5391C1" w14:textId="77777777" w:rsidR="00992349" w:rsidRDefault="00992349">
            <w:pPr>
              <w:rPr>
                <w:rFonts w:cs="Arial"/>
                <w:color w:val="000667"/>
              </w:rPr>
            </w:pPr>
            <w:r w:rsidRPr="00377911">
              <w:rPr>
                <w:rFonts w:cs="Arial"/>
                <w:color w:val="000667"/>
                <w:lang w:val="en-US"/>
              </w:rPr>
              <w:t> </w:t>
            </w:r>
            <w:r>
              <w:rPr>
                <w:rFonts w:cs="Arial"/>
                <w:color w:val="000667"/>
              </w:rPr>
              <w:t>4934</w:t>
            </w:r>
          </w:p>
        </w:tc>
      </w:tr>
    </w:tbl>
    <w:p w14:paraId="4474A3CB" w14:textId="77777777" w:rsidR="00992349" w:rsidRDefault="00992349" w:rsidP="00992349">
      <w:pPr>
        <w:pStyle w:val="NormalWeb"/>
        <w:ind w:left="720"/>
        <w:rPr>
          <w:rFonts w:ascii="Arial" w:hAnsi="Arial" w:cs="Arial"/>
        </w:rPr>
      </w:pPr>
      <w:r>
        <w:rPr>
          <w:rStyle w:val="photocredit"/>
          <w:rFonts w:ascii="Arial" w:hAnsi="Arial" w:cs="Arial"/>
          <w:i/>
          <w:iCs/>
        </w:rPr>
        <w:t>Kilde: TØI rapport 1638/2018 Kostnadsmodeller for transport og logistikk – basisår 2016</w:t>
      </w:r>
    </w:p>
    <w:p w14:paraId="49BC7F5B" w14:textId="77777777" w:rsidR="00992349" w:rsidRDefault="00992349" w:rsidP="00992349">
      <w:pPr>
        <w:pStyle w:val="NormalWeb"/>
        <w:ind w:left="720"/>
        <w:rPr>
          <w:rFonts w:ascii="Arial" w:hAnsi="Arial" w:cs="Arial"/>
        </w:rPr>
      </w:pPr>
      <w:r>
        <w:rPr>
          <w:rStyle w:val="Sterk"/>
          <w:rFonts w:eastAsiaTheme="majorEastAsia"/>
        </w:rPr>
        <w:t>Tidskostnader for godsbil (Grønland 2018):</w:t>
      </w:r>
    </w:p>
    <w:tbl>
      <w:tblPr>
        <w:tblW w:w="9840" w:type="dxa"/>
        <w:tblCellSpacing w:w="15" w:type="dxa"/>
        <w:tblInd w:w="720" w:type="dxa"/>
        <w:tblBorders>
          <w:top w:val="single" w:sz="24" w:space="0" w:color="FAF7F4"/>
          <w:right w:val="single" w:sz="24" w:space="0" w:color="FAF7F4"/>
        </w:tblBorders>
        <w:tblCellMar>
          <w:top w:w="15" w:type="dxa"/>
          <w:left w:w="15" w:type="dxa"/>
          <w:bottom w:w="15" w:type="dxa"/>
          <w:right w:w="15" w:type="dxa"/>
        </w:tblCellMar>
        <w:tblLook w:val="04A0" w:firstRow="1" w:lastRow="0" w:firstColumn="1" w:lastColumn="0" w:noHBand="0" w:noVBand="1"/>
      </w:tblPr>
      <w:tblGrid>
        <w:gridCol w:w="5206"/>
        <w:gridCol w:w="4634"/>
      </w:tblGrid>
      <w:tr w:rsidR="00992349" w14:paraId="39DA7208" w14:textId="77777777" w:rsidTr="00992349">
        <w:trPr>
          <w:tblCellSpacing w:w="15" w:type="dxa"/>
        </w:trPr>
        <w:tc>
          <w:tcPr>
            <w:tcW w:w="0" w:type="auto"/>
            <w:tcBorders>
              <w:top w:val="nil"/>
              <w:left w:val="nil"/>
              <w:bottom w:val="nil"/>
              <w:right w:val="nil"/>
            </w:tcBorders>
            <w:shd w:val="clear" w:color="auto" w:fill="FFFFFF"/>
            <w:vAlign w:val="center"/>
            <w:hideMark/>
          </w:tcPr>
          <w:p w14:paraId="5F6EB361" w14:textId="77777777" w:rsidR="00992349" w:rsidRDefault="00992349">
            <w:pPr>
              <w:rPr>
                <w:rFonts w:cs="Arial"/>
                <w:color w:val="000667"/>
              </w:rPr>
            </w:pPr>
            <w:r>
              <w:rPr>
                <w:rFonts w:cs="Arial"/>
                <w:color w:val="000667"/>
              </w:rPr>
              <w:t> </w:t>
            </w:r>
          </w:p>
        </w:tc>
        <w:tc>
          <w:tcPr>
            <w:tcW w:w="0" w:type="auto"/>
            <w:tcBorders>
              <w:left w:val="single" w:sz="24" w:space="0" w:color="FAF7F4"/>
              <w:bottom w:val="single" w:sz="24" w:space="0" w:color="FAF7F4"/>
            </w:tcBorders>
            <w:shd w:val="clear" w:color="auto" w:fill="FFFFFF"/>
            <w:vAlign w:val="center"/>
            <w:hideMark/>
          </w:tcPr>
          <w:p w14:paraId="34E46A9A" w14:textId="77777777" w:rsidR="00992349" w:rsidRDefault="00992349">
            <w:pPr>
              <w:rPr>
                <w:rFonts w:cs="Arial"/>
                <w:color w:val="000667"/>
              </w:rPr>
            </w:pPr>
            <w:r>
              <w:rPr>
                <w:rStyle w:val="Sterk"/>
                <w:color w:val="000667"/>
              </w:rPr>
              <w:t>Tidskostnader (kroner per time)</w:t>
            </w:r>
          </w:p>
        </w:tc>
      </w:tr>
      <w:tr w:rsidR="00992349" w14:paraId="1062D89D" w14:textId="77777777" w:rsidTr="00992349">
        <w:trPr>
          <w:tblCellSpacing w:w="15" w:type="dxa"/>
        </w:trPr>
        <w:tc>
          <w:tcPr>
            <w:tcW w:w="0" w:type="auto"/>
            <w:tcBorders>
              <w:top w:val="nil"/>
              <w:left w:val="nil"/>
              <w:bottom w:val="nil"/>
              <w:right w:val="nil"/>
            </w:tcBorders>
            <w:shd w:val="clear" w:color="auto" w:fill="FFFFFF"/>
            <w:vAlign w:val="center"/>
            <w:hideMark/>
          </w:tcPr>
          <w:p w14:paraId="0C557FD1" w14:textId="77777777" w:rsidR="00992349" w:rsidRDefault="00992349">
            <w:pPr>
              <w:rPr>
                <w:rFonts w:cs="Arial"/>
                <w:color w:val="000667"/>
              </w:rPr>
            </w:pPr>
            <w:r>
              <w:rPr>
                <w:rFonts w:cs="Arial"/>
                <w:color w:val="000667"/>
              </w:rPr>
              <w:t>Stor varebil</w:t>
            </w:r>
          </w:p>
        </w:tc>
        <w:tc>
          <w:tcPr>
            <w:tcW w:w="0" w:type="auto"/>
            <w:tcBorders>
              <w:left w:val="single" w:sz="24" w:space="0" w:color="FAF7F4"/>
              <w:bottom w:val="single" w:sz="24" w:space="0" w:color="FAF7F4"/>
            </w:tcBorders>
            <w:shd w:val="clear" w:color="auto" w:fill="FFFFFF"/>
            <w:vAlign w:val="center"/>
            <w:hideMark/>
          </w:tcPr>
          <w:p w14:paraId="47151F69" w14:textId="77777777" w:rsidR="00992349" w:rsidRDefault="00992349">
            <w:pPr>
              <w:rPr>
                <w:rFonts w:cs="Arial"/>
                <w:color w:val="000667"/>
              </w:rPr>
            </w:pPr>
            <w:r>
              <w:rPr>
                <w:rFonts w:cs="Arial"/>
                <w:color w:val="000667"/>
              </w:rPr>
              <w:t>425</w:t>
            </w:r>
          </w:p>
        </w:tc>
      </w:tr>
      <w:tr w:rsidR="00992349" w14:paraId="78D6C781" w14:textId="77777777" w:rsidTr="00992349">
        <w:trPr>
          <w:tblCellSpacing w:w="15" w:type="dxa"/>
        </w:trPr>
        <w:tc>
          <w:tcPr>
            <w:tcW w:w="0" w:type="auto"/>
            <w:tcBorders>
              <w:top w:val="nil"/>
              <w:left w:val="nil"/>
              <w:bottom w:val="nil"/>
              <w:right w:val="nil"/>
            </w:tcBorders>
            <w:shd w:val="clear" w:color="auto" w:fill="FFFFFF"/>
            <w:vAlign w:val="center"/>
            <w:hideMark/>
          </w:tcPr>
          <w:p w14:paraId="3B1CADDE" w14:textId="77777777" w:rsidR="00992349" w:rsidRDefault="00992349">
            <w:pPr>
              <w:rPr>
                <w:rFonts w:cs="Arial"/>
                <w:color w:val="000667"/>
              </w:rPr>
            </w:pPr>
            <w:r>
              <w:rPr>
                <w:rFonts w:cs="Arial"/>
                <w:color w:val="000667"/>
              </w:rPr>
              <w:t>Lett distribusjon</w:t>
            </w:r>
          </w:p>
        </w:tc>
        <w:tc>
          <w:tcPr>
            <w:tcW w:w="0" w:type="auto"/>
            <w:tcBorders>
              <w:left w:val="single" w:sz="24" w:space="0" w:color="FAF7F4"/>
              <w:bottom w:val="single" w:sz="24" w:space="0" w:color="FAF7F4"/>
            </w:tcBorders>
            <w:shd w:val="clear" w:color="auto" w:fill="FFFFFF"/>
            <w:vAlign w:val="center"/>
            <w:hideMark/>
          </w:tcPr>
          <w:p w14:paraId="5646E547" w14:textId="77777777" w:rsidR="00992349" w:rsidRDefault="00992349">
            <w:pPr>
              <w:rPr>
                <w:rFonts w:cs="Arial"/>
                <w:color w:val="000667"/>
              </w:rPr>
            </w:pPr>
            <w:r>
              <w:rPr>
                <w:rFonts w:cs="Arial"/>
                <w:color w:val="000667"/>
              </w:rPr>
              <w:t>444</w:t>
            </w:r>
          </w:p>
        </w:tc>
      </w:tr>
      <w:tr w:rsidR="00992349" w14:paraId="3950F7D3" w14:textId="77777777" w:rsidTr="00992349">
        <w:trPr>
          <w:tblCellSpacing w:w="15" w:type="dxa"/>
        </w:trPr>
        <w:tc>
          <w:tcPr>
            <w:tcW w:w="0" w:type="auto"/>
            <w:tcBorders>
              <w:top w:val="nil"/>
              <w:left w:val="nil"/>
              <w:bottom w:val="nil"/>
              <w:right w:val="nil"/>
            </w:tcBorders>
            <w:shd w:val="clear" w:color="auto" w:fill="FFFFFF"/>
            <w:vAlign w:val="center"/>
            <w:hideMark/>
          </w:tcPr>
          <w:p w14:paraId="62B0A396" w14:textId="77777777" w:rsidR="00992349" w:rsidRDefault="00992349">
            <w:pPr>
              <w:rPr>
                <w:rFonts w:cs="Arial"/>
                <w:color w:val="000667"/>
              </w:rPr>
            </w:pPr>
            <w:r>
              <w:rPr>
                <w:rFonts w:cs="Arial"/>
                <w:color w:val="000667"/>
              </w:rPr>
              <w:t>Tung distribusjon, kassebil</w:t>
            </w:r>
          </w:p>
        </w:tc>
        <w:tc>
          <w:tcPr>
            <w:tcW w:w="0" w:type="auto"/>
            <w:tcBorders>
              <w:left w:val="single" w:sz="24" w:space="0" w:color="FAF7F4"/>
              <w:bottom w:val="single" w:sz="24" w:space="0" w:color="FAF7F4"/>
            </w:tcBorders>
            <w:shd w:val="clear" w:color="auto" w:fill="FFFFFF"/>
            <w:vAlign w:val="center"/>
            <w:hideMark/>
          </w:tcPr>
          <w:p w14:paraId="2D8097EC" w14:textId="77777777" w:rsidR="00992349" w:rsidRDefault="00992349">
            <w:pPr>
              <w:rPr>
                <w:rFonts w:cs="Arial"/>
                <w:color w:val="000667"/>
              </w:rPr>
            </w:pPr>
            <w:r>
              <w:rPr>
                <w:rFonts w:cs="Arial"/>
                <w:color w:val="000667"/>
              </w:rPr>
              <w:t>467</w:t>
            </w:r>
          </w:p>
        </w:tc>
      </w:tr>
      <w:tr w:rsidR="00992349" w14:paraId="65029815" w14:textId="77777777" w:rsidTr="00992349">
        <w:trPr>
          <w:tblCellSpacing w:w="15" w:type="dxa"/>
        </w:trPr>
        <w:tc>
          <w:tcPr>
            <w:tcW w:w="0" w:type="auto"/>
            <w:tcBorders>
              <w:top w:val="nil"/>
              <w:left w:val="nil"/>
              <w:bottom w:val="nil"/>
              <w:right w:val="nil"/>
            </w:tcBorders>
            <w:shd w:val="clear" w:color="auto" w:fill="FFFFFF"/>
            <w:vAlign w:val="center"/>
            <w:hideMark/>
          </w:tcPr>
          <w:p w14:paraId="7240313E" w14:textId="77777777" w:rsidR="00992349" w:rsidRDefault="00992349">
            <w:pPr>
              <w:rPr>
                <w:rFonts w:cs="Arial"/>
                <w:color w:val="000667"/>
              </w:rPr>
            </w:pPr>
            <w:r>
              <w:rPr>
                <w:rFonts w:cs="Arial"/>
                <w:color w:val="000667"/>
              </w:rPr>
              <w:t>Tung distribusjon, containere</w:t>
            </w:r>
          </w:p>
        </w:tc>
        <w:tc>
          <w:tcPr>
            <w:tcW w:w="0" w:type="auto"/>
            <w:tcBorders>
              <w:left w:val="single" w:sz="24" w:space="0" w:color="FAF7F4"/>
              <w:bottom w:val="single" w:sz="24" w:space="0" w:color="FAF7F4"/>
            </w:tcBorders>
            <w:shd w:val="clear" w:color="auto" w:fill="FFFFFF"/>
            <w:vAlign w:val="center"/>
            <w:hideMark/>
          </w:tcPr>
          <w:p w14:paraId="23ADFE54" w14:textId="77777777" w:rsidR="00992349" w:rsidRDefault="00992349">
            <w:pPr>
              <w:rPr>
                <w:rFonts w:cs="Arial"/>
                <w:color w:val="000667"/>
              </w:rPr>
            </w:pPr>
            <w:r>
              <w:rPr>
                <w:rFonts w:cs="Arial"/>
                <w:color w:val="000667"/>
              </w:rPr>
              <w:t>460</w:t>
            </w:r>
          </w:p>
        </w:tc>
      </w:tr>
      <w:tr w:rsidR="00992349" w14:paraId="4A445176" w14:textId="77777777" w:rsidTr="00992349">
        <w:trPr>
          <w:tblCellSpacing w:w="15" w:type="dxa"/>
        </w:trPr>
        <w:tc>
          <w:tcPr>
            <w:tcW w:w="0" w:type="auto"/>
            <w:tcBorders>
              <w:top w:val="nil"/>
              <w:left w:val="nil"/>
              <w:bottom w:val="nil"/>
              <w:right w:val="nil"/>
            </w:tcBorders>
            <w:shd w:val="clear" w:color="auto" w:fill="FFFFFF"/>
            <w:vAlign w:val="center"/>
            <w:hideMark/>
          </w:tcPr>
          <w:p w14:paraId="2F9146FB" w14:textId="77777777" w:rsidR="00992349" w:rsidRDefault="00992349">
            <w:pPr>
              <w:rPr>
                <w:rFonts w:cs="Arial"/>
                <w:color w:val="000667"/>
              </w:rPr>
            </w:pPr>
            <w:r>
              <w:rPr>
                <w:rFonts w:cs="Arial"/>
                <w:color w:val="000667"/>
              </w:rPr>
              <w:lastRenderedPageBreak/>
              <w:t>Semitrailer (kasse)</w:t>
            </w:r>
          </w:p>
        </w:tc>
        <w:tc>
          <w:tcPr>
            <w:tcW w:w="0" w:type="auto"/>
            <w:tcBorders>
              <w:left w:val="single" w:sz="24" w:space="0" w:color="FAF7F4"/>
              <w:bottom w:val="single" w:sz="24" w:space="0" w:color="FAF7F4"/>
            </w:tcBorders>
            <w:shd w:val="clear" w:color="auto" w:fill="FFFFFF"/>
            <w:vAlign w:val="center"/>
            <w:hideMark/>
          </w:tcPr>
          <w:p w14:paraId="735CCD7E" w14:textId="77777777" w:rsidR="00992349" w:rsidRDefault="00992349">
            <w:pPr>
              <w:rPr>
                <w:rFonts w:cs="Arial"/>
                <w:color w:val="000667"/>
              </w:rPr>
            </w:pPr>
            <w:r>
              <w:rPr>
                <w:rFonts w:cs="Arial"/>
                <w:color w:val="000667"/>
              </w:rPr>
              <w:t>456</w:t>
            </w:r>
          </w:p>
        </w:tc>
      </w:tr>
      <w:tr w:rsidR="00992349" w14:paraId="41C888BB" w14:textId="77777777" w:rsidTr="00992349">
        <w:trPr>
          <w:tblCellSpacing w:w="15" w:type="dxa"/>
        </w:trPr>
        <w:tc>
          <w:tcPr>
            <w:tcW w:w="0" w:type="auto"/>
            <w:tcBorders>
              <w:top w:val="nil"/>
              <w:left w:val="nil"/>
              <w:bottom w:val="nil"/>
              <w:right w:val="nil"/>
            </w:tcBorders>
            <w:shd w:val="clear" w:color="auto" w:fill="FFFFFF"/>
            <w:vAlign w:val="center"/>
            <w:hideMark/>
          </w:tcPr>
          <w:p w14:paraId="39F5EAEB" w14:textId="77777777" w:rsidR="00992349" w:rsidRDefault="00992349">
            <w:pPr>
              <w:rPr>
                <w:rFonts w:cs="Arial"/>
                <w:color w:val="000667"/>
              </w:rPr>
            </w:pPr>
            <w:r>
              <w:rPr>
                <w:rFonts w:cs="Arial"/>
                <w:color w:val="000667"/>
              </w:rPr>
              <w:t>Semitrailer container</w:t>
            </w:r>
          </w:p>
        </w:tc>
        <w:tc>
          <w:tcPr>
            <w:tcW w:w="0" w:type="auto"/>
            <w:tcBorders>
              <w:left w:val="single" w:sz="24" w:space="0" w:color="FAF7F4"/>
              <w:bottom w:val="single" w:sz="24" w:space="0" w:color="FAF7F4"/>
            </w:tcBorders>
            <w:shd w:val="clear" w:color="auto" w:fill="FFFFFF"/>
            <w:vAlign w:val="center"/>
            <w:hideMark/>
          </w:tcPr>
          <w:p w14:paraId="2A42050D" w14:textId="77777777" w:rsidR="00992349" w:rsidRDefault="00992349">
            <w:pPr>
              <w:rPr>
                <w:rFonts w:cs="Arial"/>
                <w:color w:val="000667"/>
              </w:rPr>
            </w:pPr>
            <w:r>
              <w:rPr>
                <w:rFonts w:cs="Arial"/>
                <w:color w:val="000667"/>
              </w:rPr>
              <w:t>471</w:t>
            </w:r>
          </w:p>
        </w:tc>
      </w:tr>
      <w:tr w:rsidR="00992349" w14:paraId="6301B70B" w14:textId="77777777" w:rsidTr="00992349">
        <w:trPr>
          <w:tblCellSpacing w:w="15" w:type="dxa"/>
        </w:trPr>
        <w:tc>
          <w:tcPr>
            <w:tcW w:w="0" w:type="auto"/>
            <w:tcBorders>
              <w:top w:val="nil"/>
              <w:left w:val="nil"/>
              <w:bottom w:val="nil"/>
              <w:right w:val="nil"/>
            </w:tcBorders>
            <w:shd w:val="clear" w:color="auto" w:fill="FFFFFF"/>
            <w:vAlign w:val="center"/>
            <w:hideMark/>
          </w:tcPr>
          <w:p w14:paraId="453252F0" w14:textId="77777777" w:rsidR="00992349" w:rsidRDefault="00992349">
            <w:pPr>
              <w:rPr>
                <w:rFonts w:cs="Arial"/>
                <w:color w:val="000667"/>
              </w:rPr>
            </w:pPr>
            <w:r>
              <w:rPr>
                <w:rFonts w:cs="Arial"/>
                <w:color w:val="000667"/>
              </w:rPr>
              <w:t>Tankbil</w:t>
            </w:r>
          </w:p>
        </w:tc>
        <w:tc>
          <w:tcPr>
            <w:tcW w:w="0" w:type="auto"/>
            <w:tcBorders>
              <w:left w:val="single" w:sz="24" w:space="0" w:color="FAF7F4"/>
              <w:bottom w:val="single" w:sz="24" w:space="0" w:color="FAF7F4"/>
            </w:tcBorders>
            <w:shd w:val="clear" w:color="auto" w:fill="FFFFFF"/>
            <w:vAlign w:val="center"/>
            <w:hideMark/>
          </w:tcPr>
          <w:p w14:paraId="36A49555" w14:textId="77777777" w:rsidR="00992349" w:rsidRDefault="00992349">
            <w:pPr>
              <w:rPr>
                <w:rFonts w:cs="Arial"/>
                <w:color w:val="000667"/>
              </w:rPr>
            </w:pPr>
            <w:r>
              <w:rPr>
                <w:rFonts w:cs="Arial"/>
                <w:color w:val="000667"/>
              </w:rPr>
              <w:t>549</w:t>
            </w:r>
          </w:p>
        </w:tc>
      </w:tr>
      <w:tr w:rsidR="00992349" w14:paraId="0BB6C05F" w14:textId="77777777" w:rsidTr="00992349">
        <w:trPr>
          <w:tblCellSpacing w:w="15" w:type="dxa"/>
        </w:trPr>
        <w:tc>
          <w:tcPr>
            <w:tcW w:w="0" w:type="auto"/>
            <w:tcBorders>
              <w:top w:val="nil"/>
              <w:left w:val="nil"/>
              <w:bottom w:val="nil"/>
              <w:right w:val="nil"/>
            </w:tcBorders>
            <w:shd w:val="clear" w:color="auto" w:fill="FFFFFF"/>
            <w:vAlign w:val="center"/>
            <w:hideMark/>
          </w:tcPr>
          <w:p w14:paraId="53D800AE" w14:textId="77777777" w:rsidR="00992349" w:rsidRDefault="00992349">
            <w:pPr>
              <w:rPr>
                <w:rFonts w:cs="Arial"/>
                <w:color w:val="000667"/>
              </w:rPr>
            </w:pPr>
            <w:r>
              <w:rPr>
                <w:rFonts w:cs="Arial"/>
                <w:color w:val="000667"/>
              </w:rPr>
              <w:t>Tørrbulkbil (vektet med og uten henger)</w:t>
            </w:r>
          </w:p>
        </w:tc>
        <w:tc>
          <w:tcPr>
            <w:tcW w:w="0" w:type="auto"/>
            <w:tcBorders>
              <w:left w:val="single" w:sz="24" w:space="0" w:color="FAF7F4"/>
              <w:bottom w:val="single" w:sz="24" w:space="0" w:color="FAF7F4"/>
            </w:tcBorders>
            <w:shd w:val="clear" w:color="auto" w:fill="FFFFFF"/>
            <w:vAlign w:val="center"/>
            <w:hideMark/>
          </w:tcPr>
          <w:p w14:paraId="209EEB54" w14:textId="77777777" w:rsidR="00992349" w:rsidRDefault="00992349">
            <w:pPr>
              <w:rPr>
                <w:rFonts w:cs="Arial"/>
                <w:color w:val="000667"/>
              </w:rPr>
            </w:pPr>
            <w:r>
              <w:rPr>
                <w:rFonts w:cs="Arial"/>
                <w:color w:val="000667"/>
              </w:rPr>
              <w:t>555</w:t>
            </w:r>
          </w:p>
        </w:tc>
      </w:tr>
      <w:tr w:rsidR="00992349" w14:paraId="7B20B7E5" w14:textId="77777777" w:rsidTr="00992349">
        <w:trPr>
          <w:tblCellSpacing w:w="15" w:type="dxa"/>
        </w:trPr>
        <w:tc>
          <w:tcPr>
            <w:tcW w:w="0" w:type="auto"/>
            <w:tcBorders>
              <w:top w:val="nil"/>
              <w:left w:val="nil"/>
              <w:bottom w:val="nil"/>
              <w:right w:val="nil"/>
            </w:tcBorders>
            <w:shd w:val="clear" w:color="auto" w:fill="FFFFFF"/>
            <w:vAlign w:val="center"/>
            <w:hideMark/>
          </w:tcPr>
          <w:p w14:paraId="7CFEC198" w14:textId="77777777" w:rsidR="00992349" w:rsidRDefault="00992349">
            <w:pPr>
              <w:rPr>
                <w:rFonts w:cs="Arial"/>
                <w:color w:val="000667"/>
              </w:rPr>
            </w:pPr>
            <w:r>
              <w:rPr>
                <w:rFonts w:cs="Arial"/>
                <w:color w:val="000667"/>
              </w:rPr>
              <w:t>Tømmerbil med henger</w:t>
            </w:r>
          </w:p>
        </w:tc>
        <w:tc>
          <w:tcPr>
            <w:tcW w:w="0" w:type="auto"/>
            <w:tcBorders>
              <w:left w:val="single" w:sz="24" w:space="0" w:color="FAF7F4"/>
              <w:bottom w:val="single" w:sz="24" w:space="0" w:color="FAF7F4"/>
            </w:tcBorders>
            <w:shd w:val="clear" w:color="auto" w:fill="FFFFFF"/>
            <w:vAlign w:val="center"/>
            <w:hideMark/>
          </w:tcPr>
          <w:p w14:paraId="5455D031" w14:textId="77777777" w:rsidR="00992349" w:rsidRDefault="00992349">
            <w:pPr>
              <w:rPr>
                <w:rFonts w:cs="Arial"/>
                <w:color w:val="000667"/>
              </w:rPr>
            </w:pPr>
            <w:r>
              <w:rPr>
                <w:rFonts w:cs="Arial"/>
                <w:color w:val="000667"/>
              </w:rPr>
              <w:t>555</w:t>
            </w:r>
          </w:p>
        </w:tc>
      </w:tr>
      <w:tr w:rsidR="00992349" w14:paraId="72846971" w14:textId="77777777" w:rsidTr="00992349">
        <w:trPr>
          <w:tblCellSpacing w:w="15" w:type="dxa"/>
        </w:trPr>
        <w:tc>
          <w:tcPr>
            <w:tcW w:w="0" w:type="auto"/>
            <w:tcBorders>
              <w:top w:val="nil"/>
              <w:left w:val="nil"/>
              <w:bottom w:val="nil"/>
              <w:right w:val="nil"/>
            </w:tcBorders>
            <w:shd w:val="clear" w:color="auto" w:fill="FFFFFF"/>
            <w:vAlign w:val="center"/>
            <w:hideMark/>
          </w:tcPr>
          <w:p w14:paraId="313BD310" w14:textId="77777777" w:rsidR="00992349" w:rsidRDefault="00992349">
            <w:pPr>
              <w:rPr>
                <w:rFonts w:cs="Arial"/>
                <w:color w:val="000667"/>
              </w:rPr>
            </w:pPr>
            <w:r>
              <w:rPr>
                <w:rFonts w:cs="Arial"/>
                <w:color w:val="000667"/>
              </w:rPr>
              <w:t>Bil for termotransport</w:t>
            </w:r>
          </w:p>
        </w:tc>
        <w:tc>
          <w:tcPr>
            <w:tcW w:w="0" w:type="auto"/>
            <w:tcBorders>
              <w:left w:val="single" w:sz="24" w:space="0" w:color="FAF7F4"/>
              <w:bottom w:val="single" w:sz="24" w:space="0" w:color="FAF7F4"/>
            </w:tcBorders>
            <w:shd w:val="clear" w:color="auto" w:fill="FFFFFF"/>
            <w:vAlign w:val="center"/>
            <w:hideMark/>
          </w:tcPr>
          <w:p w14:paraId="5F1CE4DA" w14:textId="77777777" w:rsidR="00992349" w:rsidRDefault="00992349">
            <w:pPr>
              <w:rPr>
                <w:rFonts w:cs="Arial"/>
                <w:color w:val="000667"/>
              </w:rPr>
            </w:pPr>
            <w:r>
              <w:rPr>
                <w:rFonts w:cs="Arial"/>
                <w:color w:val="000667"/>
              </w:rPr>
              <w:t>498</w:t>
            </w:r>
          </w:p>
        </w:tc>
      </w:tr>
      <w:tr w:rsidR="00992349" w14:paraId="19087D0E" w14:textId="77777777" w:rsidTr="00992349">
        <w:trPr>
          <w:tblCellSpacing w:w="15" w:type="dxa"/>
        </w:trPr>
        <w:tc>
          <w:tcPr>
            <w:tcW w:w="0" w:type="auto"/>
            <w:tcBorders>
              <w:top w:val="nil"/>
              <w:left w:val="nil"/>
              <w:bottom w:val="nil"/>
              <w:right w:val="nil"/>
            </w:tcBorders>
            <w:shd w:val="clear" w:color="auto" w:fill="FFFFFF"/>
            <w:vAlign w:val="center"/>
            <w:hideMark/>
          </w:tcPr>
          <w:p w14:paraId="5CCE039E" w14:textId="77777777" w:rsidR="00992349" w:rsidRDefault="00992349">
            <w:pPr>
              <w:rPr>
                <w:rFonts w:cs="Arial"/>
                <w:color w:val="000667"/>
              </w:rPr>
            </w:pPr>
            <w:r>
              <w:rPr>
                <w:rFonts w:cs="Arial"/>
                <w:color w:val="000667"/>
              </w:rPr>
              <w:t>Bil 2525</w:t>
            </w:r>
          </w:p>
        </w:tc>
        <w:tc>
          <w:tcPr>
            <w:tcW w:w="0" w:type="auto"/>
            <w:tcBorders>
              <w:left w:val="single" w:sz="24" w:space="0" w:color="FAF7F4"/>
              <w:bottom w:val="single" w:sz="24" w:space="0" w:color="FAF7F4"/>
            </w:tcBorders>
            <w:shd w:val="clear" w:color="auto" w:fill="FFFFFF"/>
            <w:vAlign w:val="center"/>
            <w:hideMark/>
          </w:tcPr>
          <w:p w14:paraId="666DB012" w14:textId="77777777" w:rsidR="00992349" w:rsidRDefault="00992349">
            <w:pPr>
              <w:rPr>
                <w:rFonts w:cs="Arial"/>
                <w:color w:val="000667"/>
              </w:rPr>
            </w:pPr>
            <w:r>
              <w:rPr>
                <w:rFonts w:cs="Arial"/>
                <w:color w:val="000667"/>
              </w:rPr>
              <w:t>486</w:t>
            </w:r>
          </w:p>
        </w:tc>
      </w:tr>
    </w:tbl>
    <w:p w14:paraId="75B245BE" w14:textId="77777777" w:rsidR="00992349" w:rsidRDefault="00992349" w:rsidP="00992349">
      <w:pPr>
        <w:pStyle w:val="NormalWeb"/>
        <w:ind w:left="720"/>
        <w:rPr>
          <w:rFonts w:ascii="Arial" w:hAnsi="Arial" w:cs="Arial"/>
        </w:rPr>
      </w:pPr>
      <w:r>
        <w:rPr>
          <w:rFonts w:ascii="Arial" w:hAnsi="Arial" w:cs="Arial"/>
        </w:rPr>
        <w:t> </w:t>
      </w:r>
    </w:p>
    <w:p w14:paraId="532A8B0D" w14:textId="77777777" w:rsidR="00992349" w:rsidRDefault="00992349" w:rsidP="00992349">
      <w:pPr>
        <w:pStyle w:val="NormalWeb"/>
        <w:ind w:left="720"/>
        <w:rPr>
          <w:rFonts w:ascii="Arial" w:hAnsi="Arial" w:cs="Arial"/>
        </w:rPr>
      </w:pPr>
      <w:r>
        <w:rPr>
          <w:rStyle w:val="Sterk"/>
          <w:rFonts w:eastAsiaTheme="majorEastAsia"/>
        </w:rPr>
        <w:t>Tidskostnader for fiskefartøy</w:t>
      </w:r>
    </w:p>
    <w:tbl>
      <w:tblPr>
        <w:tblW w:w="7455" w:type="dxa"/>
        <w:tblCellSpacing w:w="15" w:type="dxa"/>
        <w:tblInd w:w="720" w:type="dxa"/>
        <w:tblBorders>
          <w:top w:val="single" w:sz="24" w:space="0" w:color="FAF7F4"/>
          <w:right w:val="single" w:sz="24" w:space="0" w:color="FAF7F4"/>
        </w:tblBorders>
        <w:tblCellMar>
          <w:top w:w="15" w:type="dxa"/>
          <w:left w:w="15" w:type="dxa"/>
          <w:bottom w:w="15" w:type="dxa"/>
          <w:right w:w="15" w:type="dxa"/>
        </w:tblCellMar>
        <w:tblLook w:val="04A0" w:firstRow="1" w:lastRow="0" w:firstColumn="1" w:lastColumn="0" w:noHBand="0" w:noVBand="1"/>
      </w:tblPr>
      <w:tblGrid>
        <w:gridCol w:w="3259"/>
        <w:gridCol w:w="4196"/>
      </w:tblGrid>
      <w:tr w:rsidR="00992349" w14:paraId="58A184BE" w14:textId="77777777" w:rsidTr="00992349">
        <w:trPr>
          <w:tblCellSpacing w:w="15" w:type="dxa"/>
        </w:trPr>
        <w:tc>
          <w:tcPr>
            <w:tcW w:w="2520" w:type="dxa"/>
            <w:tcBorders>
              <w:top w:val="nil"/>
              <w:left w:val="nil"/>
              <w:bottom w:val="nil"/>
              <w:right w:val="nil"/>
            </w:tcBorders>
            <w:shd w:val="clear" w:color="auto" w:fill="FFFFFF"/>
            <w:vAlign w:val="center"/>
            <w:hideMark/>
          </w:tcPr>
          <w:p w14:paraId="22254379" w14:textId="77777777" w:rsidR="00992349" w:rsidRDefault="00992349">
            <w:pPr>
              <w:pStyle w:val="NormalWeb"/>
              <w:spacing w:before="0" w:beforeAutospacing="0" w:after="0" w:afterAutospacing="0"/>
              <w:rPr>
                <w:rFonts w:ascii="Arial" w:hAnsi="Arial" w:cs="Arial"/>
                <w:color w:val="000667"/>
              </w:rPr>
            </w:pPr>
            <w:r>
              <w:rPr>
                <w:rStyle w:val="Sterk"/>
                <w:rFonts w:eastAsiaTheme="majorEastAsia"/>
                <w:color w:val="000667"/>
              </w:rPr>
              <w:t>Fartøyets lengde i meter</w:t>
            </w:r>
          </w:p>
        </w:tc>
        <w:tc>
          <w:tcPr>
            <w:tcW w:w="3255" w:type="dxa"/>
            <w:tcBorders>
              <w:left w:val="single" w:sz="24" w:space="0" w:color="FAF7F4"/>
              <w:bottom w:val="single" w:sz="24" w:space="0" w:color="FAF7F4"/>
            </w:tcBorders>
            <w:shd w:val="clear" w:color="auto" w:fill="FFFFFF"/>
            <w:vAlign w:val="center"/>
            <w:hideMark/>
          </w:tcPr>
          <w:p w14:paraId="0A9A32F5" w14:textId="77777777" w:rsidR="00992349" w:rsidRDefault="00992349">
            <w:pPr>
              <w:pStyle w:val="NormalWeb"/>
              <w:spacing w:before="0" w:beforeAutospacing="0" w:after="0" w:afterAutospacing="0"/>
              <w:rPr>
                <w:rFonts w:ascii="Arial" w:hAnsi="Arial" w:cs="Arial"/>
                <w:color w:val="000667"/>
              </w:rPr>
            </w:pPr>
            <w:r>
              <w:rPr>
                <w:rStyle w:val="Sterk"/>
                <w:rFonts w:eastAsiaTheme="majorEastAsia"/>
                <w:color w:val="000667"/>
              </w:rPr>
              <w:t>Tidskostnader (kroner per time)</w:t>
            </w:r>
          </w:p>
        </w:tc>
      </w:tr>
      <w:tr w:rsidR="00992349" w14:paraId="3E1C6F6C" w14:textId="77777777" w:rsidTr="00992349">
        <w:trPr>
          <w:tblCellSpacing w:w="15" w:type="dxa"/>
        </w:trPr>
        <w:tc>
          <w:tcPr>
            <w:tcW w:w="2520" w:type="dxa"/>
            <w:tcBorders>
              <w:top w:val="nil"/>
              <w:left w:val="nil"/>
              <w:bottom w:val="nil"/>
              <w:right w:val="nil"/>
            </w:tcBorders>
            <w:shd w:val="clear" w:color="auto" w:fill="FFFFFF"/>
            <w:hideMark/>
          </w:tcPr>
          <w:p w14:paraId="476E5F84"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5</w:t>
            </w:r>
          </w:p>
        </w:tc>
        <w:tc>
          <w:tcPr>
            <w:tcW w:w="3255" w:type="dxa"/>
            <w:tcBorders>
              <w:left w:val="single" w:sz="24" w:space="0" w:color="FAF7F4"/>
              <w:bottom w:val="single" w:sz="24" w:space="0" w:color="FAF7F4"/>
            </w:tcBorders>
            <w:shd w:val="clear" w:color="auto" w:fill="FFFFFF"/>
            <w:hideMark/>
          </w:tcPr>
          <w:p w14:paraId="70531368"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49,5</w:t>
            </w:r>
          </w:p>
        </w:tc>
      </w:tr>
      <w:tr w:rsidR="00992349" w14:paraId="29ACAB9B" w14:textId="77777777" w:rsidTr="00992349">
        <w:trPr>
          <w:tblCellSpacing w:w="15" w:type="dxa"/>
        </w:trPr>
        <w:tc>
          <w:tcPr>
            <w:tcW w:w="2520" w:type="dxa"/>
            <w:tcBorders>
              <w:top w:val="nil"/>
              <w:left w:val="nil"/>
              <w:bottom w:val="nil"/>
              <w:right w:val="nil"/>
            </w:tcBorders>
            <w:shd w:val="clear" w:color="auto" w:fill="FFFFFF"/>
            <w:hideMark/>
          </w:tcPr>
          <w:p w14:paraId="63EB58C6"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10</w:t>
            </w:r>
          </w:p>
        </w:tc>
        <w:tc>
          <w:tcPr>
            <w:tcW w:w="3255" w:type="dxa"/>
            <w:tcBorders>
              <w:left w:val="single" w:sz="24" w:space="0" w:color="FAF7F4"/>
              <w:bottom w:val="single" w:sz="24" w:space="0" w:color="FAF7F4"/>
            </w:tcBorders>
            <w:shd w:val="clear" w:color="auto" w:fill="FFFFFF"/>
            <w:hideMark/>
          </w:tcPr>
          <w:p w14:paraId="56B99C43"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99,1</w:t>
            </w:r>
          </w:p>
        </w:tc>
      </w:tr>
      <w:tr w:rsidR="00992349" w14:paraId="2C34A6B6" w14:textId="77777777" w:rsidTr="00992349">
        <w:trPr>
          <w:tblCellSpacing w:w="15" w:type="dxa"/>
        </w:trPr>
        <w:tc>
          <w:tcPr>
            <w:tcW w:w="2520" w:type="dxa"/>
            <w:tcBorders>
              <w:top w:val="nil"/>
              <w:left w:val="nil"/>
              <w:bottom w:val="nil"/>
              <w:right w:val="nil"/>
            </w:tcBorders>
            <w:shd w:val="clear" w:color="auto" w:fill="FFFFFF"/>
            <w:hideMark/>
          </w:tcPr>
          <w:p w14:paraId="6040170C"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15</w:t>
            </w:r>
          </w:p>
        </w:tc>
        <w:tc>
          <w:tcPr>
            <w:tcW w:w="3255" w:type="dxa"/>
            <w:tcBorders>
              <w:left w:val="single" w:sz="24" w:space="0" w:color="FAF7F4"/>
              <w:bottom w:val="single" w:sz="24" w:space="0" w:color="FAF7F4"/>
            </w:tcBorders>
            <w:shd w:val="clear" w:color="auto" w:fill="FFFFFF"/>
            <w:hideMark/>
          </w:tcPr>
          <w:p w14:paraId="15C11AFA"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238,2</w:t>
            </w:r>
          </w:p>
        </w:tc>
      </w:tr>
      <w:tr w:rsidR="00992349" w14:paraId="7A633544" w14:textId="77777777" w:rsidTr="00992349">
        <w:trPr>
          <w:tblCellSpacing w:w="15" w:type="dxa"/>
        </w:trPr>
        <w:tc>
          <w:tcPr>
            <w:tcW w:w="2520" w:type="dxa"/>
            <w:tcBorders>
              <w:top w:val="nil"/>
              <w:left w:val="nil"/>
              <w:bottom w:val="nil"/>
              <w:right w:val="nil"/>
            </w:tcBorders>
            <w:shd w:val="clear" w:color="auto" w:fill="FFFFFF"/>
            <w:hideMark/>
          </w:tcPr>
          <w:p w14:paraId="7AEC6F4D"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20</w:t>
            </w:r>
          </w:p>
        </w:tc>
        <w:tc>
          <w:tcPr>
            <w:tcW w:w="3255" w:type="dxa"/>
            <w:tcBorders>
              <w:left w:val="single" w:sz="24" w:space="0" w:color="FAF7F4"/>
              <w:bottom w:val="single" w:sz="24" w:space="0" w:color="FAF7F4"/>
            </w:tcBorders>
            <w:shd w:val="clear" w:color="auto" w:fill="FFFFFF"/>
            <w:hideMark/>
          </w:tcPr>
          <w:p w14:paraId="5B76DF59"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503,1</w:t>
            </w:r>
          </w:p>
        </w:tc>
      </w:tr>
      <w:tr w:rsidR="00992349" w14:paraId="53BA20E1" w14:textId="77777777" w:rsidTr="00992349">
        <w:trPr>
          <w:tblCellSpacing w:w="15" w:type="dxa"/>
        </w:trPr>
        <w:tc>
          <w:tcPr>
            <w:tcW w:w="2520" w:type="dxa"/>
            <w:tcBorders>
              <w:top w:val="nil"/>
              <w:left w:val="nil"/>
              <w:bottom w:val="nil"/>
              <w:right w:val="nil"/>
            </w:tcBorders>
            <w:shd w:val="clear" w:color="auto" w:fill="FFFFFF"/>
            <w:hideMark/>
          </w:tcPr>
          <w:p w14:paraId="4AFF6D09"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25</w:t>
            </w:r>
          </w:p>
        </w:tc>
        <w:tc>
          <w:tcPr>
            <w:tcW w:w="3255" w:type="dxa"/>
            <w:tcBorders>
              <w:left w:val="single" w:sz="24" w:space="0" w:color="FAF7F4"/>
              <w:bottom w:val="single" w:sz="24" w:space="0" w:color="FAF7F4"/>
            </w:tcBorders>
            <w:shd w:val="clear" w:color="auto" w:fill="FFFFFF"/>
            <w:hideMark/>
          </w:tcPr>
          <w:p w14:paraId="4406CB82"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768,0</w:t>
            </w:r>
          </w:p>
        </w:tc>
      </w:tr>
      <w:tr w:rsidR="00992349" w14:paraId="62797A9A" w14:textId="77777777" w:rsidTr="00992349">
        <w:trPr>
          <w:tblCellSpacing w:w="15" w:type="dxa"/>
        </w:trPr>
        <w:tc>
          <w:tcPr>
            <w:tcW w:w="2520" w:type="dxa"/>
            <w:tcBorders>
              <w:top w:val="nil"/>
              <w:left w:val="nil"/>
              <w:bottom w:val="nil"/>
              <w:right w:val="nil"/>
            </w:tcBorders>
            <w:shd w:val="clear" w:color="auto" w:fill="FFFFFF"/>
            <w:hideMark/>
          </w:tcPr>
          <w:p w14:paraId="268C2BBC"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30</w:t>
            </w:r>
          </w:p>
        </w:tc>
        <w:tc>
          <w:tcPr>
            <w:tcW w:w="3255" w:type="dxa"/>
            <w:tcBorders>
              <w:left w:val="single" w:sz="24" w:space="0" w:color="FAF7F4"/>
              <w:bottom w:val="single" w:sz="24" w:space="0" w:color="FAF7F4"/>
            </w:tcBorders>
            <w:shd w:val="clear" w:color="auto" w:fill="FFFFFF"/>
            <w:hideMark/>
          </w:tcPr>
          <w:p w14:paraId="6A769686"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1 015,3</w:t>
            </w:r>
          </w:p>
        </w:tc>
      </w:tr>
      <w:tr w:rsidR="00992349" w14:paraId="38FE2852" w14:textId="77777777" w:rsidTr="00992349">
        <w:trPr>
          <w:tblCellSpacing w:w="15" w:type="dxa"/>
        </w:trPr>
        <w:tc>
          <w:tcPr>
            <w:tcW w:w="2520" w:type="dxa"/>
            <w:tcBorders>
              <w:top w:val="nil"/>
              <w:left w:val="nil"/>
              <w:bottom w:val="nil"/>
              <w:right w:val="nil"/>
            </w:tcBorders>
            <w:shd w:val="clear" w:color="auto" w:fill="FFFFFF"/>
            <w:hideMark/>
          </w:tcPr>
          <w:p w14:paraId="696163AC"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35</w:t>
            </w:r>
          </w:p>
        </w:tc>
        <w:tc>
          <w:tcPr>
            <w:tcW w:w="3255" w:type="dxa"/>
            <w:tcBorders>
              <w:left w:val="single" w:sz="24" w:space="0" w:color="FAF7F4"/>
              <w:bottom w:val="single" w:sz="24" w:space="0" w:color="FAF7F4"/>
            </w:tcBorders>
            <w:shd w:val="clear" w:color="auto" w:fill="FFFFFF"/>
            <w:hideMark/>
          </w:tcPr>
          <w:p w14:paraId="5839B5BE"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1 260,5</w:t>
            </w:r>
          </w:p>
        </w:tc>
      </w:tr>
      <w:tr w:rsidR="00992349" w14:paraId="3230CE46" w14:textId="77777777" w:rsidTr="00992349">
        <w:trPr>
          <w:tblCellSpacing w:w="15" w:type="dxa"/>
        </w:trPr>
        <w:tc>
          <w:tcPr>
            <w:tcW w:w="2520" w:type="dxa"/>
            <w:tcBorders>
              <w:top w:val="nil"/>
              <w:left w:val="nil"/>
              <w:bottom w:val="nil"/>
              <w:right w:val="nil"/>
            </w:tcBorders>
            <w:shd w:val="clear" w:color="auto" w:fill="FFFFFF"/>
            <w:hideMark/>
          </w:tcPr>
          <w:p w14:paraId="095D93A8"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40</w:t>
            </w:r>
          </w:p>
        </w:tc>
        <w:tc>
          <w:tcPr>
            <w:tcW w:w="3255" w:type="dxa"/>
            <w:tcBorders>
              <w:left w:val="single" w:sz="24" w:space="0" w:color="FAF7F4"/>
              <w:bottom w:val="single" w:sz="24" w:space="0" w:color="FAF7F4"/>
            </w:tcBorders>
            <w:shd w:val="clear" w:color="auto" w:fill="FFFFFF"/>
            <w:hideMark/>
          </w:tcPr>
          <w:p w14:paraId="65F63A8B"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1 505,7</w:t>
            </w:r>
          </w:p>
        </w:tc>
      </w:tr>
      <w:tr w:rsidR="00992349" w14:paraId="5BB872FE" w14:textId="77777777" w:rsidTr="00992349">
        <w:trPr>
          <w:tblCellSpacing w:w="15" w:type="dxa"/>
        </w:trPr>
        <w:tc>
          <w:tcPr>
            <w:tcW w:w="2520" w:type="dxa"/>
            <w:tcBorders>
              <w:top w:val="nil"/>
              <w:left w:val="nil"/>
              <w:bottom w:val="nil"/>
              <w:right w:val="nil"/>
            </w:tcBorders>
            <w:shd w:val="clear" w:color="auto" w:fill="FFFFFF"/>
            <w:hideMark/>
          </w:tcPr>
          <w:p w14:paraId="15661CDD"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45</w:t>
            </w:r>
          </w:p>
        </w:tc>
        <w:tc>
          <w:tcPr>
            <w:tcW w:w="3255" w:type="dxa"/>
            <w:tcBorders>
              <w:left w:val="single" w:sz="24" w:space="0" w:color="FAF7F4"/>
              <w:bottom w:val="single" w:sz="24" w:space="0" w:color="FAF7F4"/>
            </w:tcBorders>
            <w:shd w:val="clear" w:color="auto" w:fill="FFFFFF"/>
            <w:hideMark/>
          </w:tcPr>
          <w:p w14:paraId="096DFE10"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1 750,9</w:t>
            </w:r>
          </w:p>
        </w:tc>
      </w:tr>
      <w:tr w:rsidR="00992349" w14:paraId="109D4D60" w14:textId="77777777" w:rsidTr="00992349">
        <w:trPr>
          <w:tblCellSpacing w:w="15" w:type="dxa"/>
        </w:trPr>
        <w:tc>
          <w:tcPr>
            <w:tcW w:w="2520" w:type="dxa"/>
            <w:tcBorders>
              <w:top w:val="nil"/>
              <w:left w:val="nil"/>
              <w:bottom w:val="nil"/>
              <w:right w:val="nil"/>
            </w:tcBorders>
            <w:shd w:val="clear" w:color="auto" w:fill="FFFFFF"/>
            <w:hideMark/>
          </w:tcPr>
          <w:p w14:paraId="4E20698B"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50</w:t>
            </w:r>
          </w:p>
        </w:tc>
        <w:tc>
          <w:tcPr>
            <w:tcW w:w="3255" w:type="dxa"/>
            <w:tcBorders>
              <w:left w:val="single" w:sz="24" w:space="0" w:color="FAF7F4"/>
              <w:bottom w:val="single" w:sz="24" w:space="0" w:color="FAF7F4"/>
            </w:tcBorders>
            <w:shd w:val="clear" w:color="auto" w:fill="FFFFFF"/>
            <w:hideMark/>
          </w:tcPr>
          <w:p w14:paraId="4C7DC938"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1 996,1</w:t>
            </w:r>
          </w:p>
        </w:tc>
      </w:tr>
      <w:tr w:rsidR="00992349" w14:paraId="5A03DF2B" w14:textId="77777777" w:rsidTr="00992349">
        <w:trPr>
          <w:tblCellSpacing w:w="15" w:type="dxa"/>
        </w:trPr>
        <w:tc>
          <w:tcPr>
            <w:tcW w:w="2520" w:type="dxa"/>
            <w:tcBorders>
              <w:top w:val="nil"/>
              <w:left w:val="nil"/>
              <w:bottom w:val="nil"/>
              <w:right w:val="nil"/>
            </w:tcBorders>
            <w:shd w:val="clear" w:color="auto" w:fill="FFFFFF"/>
            <w:hideMark/>
          </w:tcPr>
          <w:p w14:paraId="7DAE2228"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55</w:t>
            </w:r>
          </w:p>
        </w:tc>
        <w:tc>
          <w:tcPr>
            <w:tcW w:w="3255" w:type="dxa"/>
            <w:tcBorders>
              <w:left w:val="single" w:sz="24" w:space="0" w:color="FAF7F4"/>
              <w:bottom w:val="single" w:sz="24" w:space="0" w:color="FAF7F4"/>
            </w:tcBorders>
            <w:shd w:val="clear" w:color="auto" w:fill="FFFFFF"/>
            <w:hideMark/>
          </w:tcPr>
          <w:p w14:paraId="1C6140E9"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2 241,3</w:t>
            </w:r>
          </w:p>
        </w:tc>
      </w:tr>
      <w:tr w:rsidR="00992349" w14:paraId="53822D0B" w14:textId="77777777" w:rsidTr="00992349">
        <w:trPr>
          <w:tblCellSpacing w:w="15" w:type="dxa"/>
        </w:trPr>
        <w:tc>
          <w:tcPr>
            <w:tcW w:w="2520" w:type="dxa"/>
            <w:tcBorders>
              <w:top w:val="nil"/>
              <w:left w:val="nil"/>
              <w:bottom w:val="nil"/>
              <w:right w:val="nil"/>
            </w:tcBorders>
            <w:shd w:val="clear" w:color="auto" w:fill="FFFFFF"/>
            <w:hideMark/>
          </w:tcPr>
          <w:p w14:paraId="61955B1F"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60</w:t>
            </w:r>
          </w:p>
        </w:tc>
        <w:tc>
          <w:tcPr>
            <w:tcW w:w="3255" w:type="dxa"/>
            <w:tcBorders>
              <w:left w:val="single" w:sz="24" w:space="0" w:color="FAF7F4"/>
              <w:bottom w:val="single" w:sz="24" w:space="0" w:color="FAF7F4"/>
            </w:tcBorders>
            <w:shd w:val="clear" w:color="auto" w:fill="FFFFFF"/>
            <w:hideMark/>
          </w:tcPr>
          <w:p w14:paraId="39D5A0AF"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2 486,5</w:t>
            </w:r>
          </w:p>
        </w:tc>
      </w:tr>
      <w:tr w:rsidR="00992349" w14:paraId="6FEA6B6F" w14:textId="77777777" w:rsidTr="00992349">
        <w:trPr>
          <w:tblCellSpacing w:w="15" w:type="dxa"/>
        </w:trPr>
        <w:tc>
          <w:tcPr>
            <w:tcW w:w="2520" w:type="dxa"/>
            <w:tcBorders>
              <w:top w:val="nil"/>
              <w:left w:val="nil"/>
              <w:bottom w:val="nil"/>
              <w:right w:val="nil"/>
            </w:tcBorders>
            <w:shd w:val="clear" w:color="auto" w:fill="FFFFFF"/>
            <w:hideMark/>
          </w:tcPr>
          <w:p w14:paraId="4406E62C"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65</w:t>
            </w:r>
          </w:p>
        </w:tc>
        <w:tc>
          <w:tcPr>
            <w:tcW w:w="3255" w:type="dxa"/>
            <w:tcBorders>
              <w:left w:val="single" w:sz="24" w:space="0" w:color="FAF7F4"/>
              <w:bottom w:val="single" w:sz="24" w:space="0" w:color="FAF7F4"/>
            </w:tcBorders>
            <w:shd w:val="clear" w:color="auto" w:fill="FFFFFF"/>
            <w:hideMark/>
          </w:tcPr>
          <w:p w14:paraId="57B90465"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2 731,7</w:t>
            </w:r>
          </w:p>
        </w:tc>
      </w:tr>
      <w:tr w:rsidR="00992349" w14:paraId="6D842035" w14:textId="77777777" w:rsidTr="00992349">
        <w:trPr>
          <w:tblCellSpacing w:w="15" w:type="dxa"/>
        </w:trPr>
        <w:tc>
          <w:tcPr>
            <w:tcW w:w="2520" w:type="dxa"/>
            <w:tcBorders>
              <w:top w:val="nil"/>
              <w:left w:val="nil"/>
              <w:bottom w:val="nil"/>
              <w:right w:val="nil"/>
            </w:tcBorders>
            <w:shd w:val="clear" w:color="auto" w:fill="FFFFFF"/>
            <w:hideMark/>
          </w:tcPr>
          <w:p w14:paraId="0F286BE0"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70</w:t>
            </w:r>
          </w:p>
        </w:tc>
        <w:tc>
          <w:tcPr>
            <w:tcW w:w="3255" w:type="dxa"/>
            <w:tcBorders>
              <w:left w:val="single" w:sz="24" w:space="0" w:color="FAF7F4"/>
              <w:bottom w:val="single" w:sz="24" w:space="0" w:color="FAF7F4"/>
            </w:tcBorders>
            <w:shd w:val="clear" w:color="auto" w:fill="FFFFFF"/>
            <w:hideMark/>
          </w:tcPr>
          <w:p w14:paraId="1CBF2F3E"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2 976,9</w:t>
            </w:r>
          </w:p>
        </w:tc>
      </w:tr>
      <w:tr w:rsidR="00992349" w14:paraId="479009A2" w14:textId="77777777" w:rsidTr="00992349">
        <w:trPr>
          <w:tblCellSpacing w:w="15" w:type="dxa"/>
        </w:trPr>
        <w:tc>
          <w:tcPr>
            <w:tcW w:w="2520" w:type="dxa"/>
            <w:tcBorders>
              <w:top w:val="nil"/>
              <w:left w:val="nil"/>
              <w:bottom w:val="nil"/>
              <w:right w:val="nil"/>
            </w:tcBorders>
            <w:shd w:val="clear" w:color="auto" w:fill="FFFFFF"/>
            <w:hideMark/>
          </w:tcPr>
          <w:p w14:paraId="00D4846C"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75</w:t>
            </w:r>
          </w:p>
        </w:tc>
        <w:tc>
          <w:tcPr>
            <w:tcW w:w="3255" w:type="dxa"/>
            <w:tcBorders>
              <w:left w:val="single" w:sz="24" w:space="0" w:color="FAF7F4"/>
              <w:bottom w:val="single" w:sz="24" w:space="0" w:color="FAF7F4"/>
            </w:tcBorders>
            <w:shd w:val="clear" w:color="auto" w:fill="FFFFFF"/>
            <w:hideMark/>
          </w:tcPr>
          <w:p w14:paraId="73E8DDC0"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3 222,1</w:t>
            </w:r>
          </w:p>
        </w:tc>
      </w:tr>
      <w:tr w:rsidR="00992349" w14:paraId="76F99B21" w14:textId="77777777" w:rsidTr="00992349">
        <w:trPr>
          <w:tblCellSpacing w:w="15" w:type="dxa"/>
        </w:trPr>
        <w:tc>
          <w:tcPr>
            <w:tcW w:w="2520" w:type="dxa"/>
            <w:tcBorders>
              <w:top w:val="nil"/>
              <w:left w:val="nil"/>
              <w:bottom w:val="nil"/>
              <w:right w:val="nil"/>
            </w:tcBorders>
            <w:shd w:val="clear" w:color="auto" w:fill="FFFFFF"/>
            <w:hideMark/>
          </w:tcPr>
          <w:p w14:paraId="7BCE6D08"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80</w:t>
            </w:r>
          </w:p>
        </w:tc>
        <w:tc>
          <w:tcPr>
            <w:tcW w:w="3255" w:type="dxa"/>
            <w:tcBorders>
              <w:left w:val="single" w:sz="24" w:space="0" w:color="FAF7F4"/>
              <w:bottom w:val="single" w:sz="24" w:space="0" w:color="FAF7F4"/>
            </w:tcBorders>
            <w:shd w:val="clear" w:color="auto" w:fill="FFFFFF"/>
            <w:hideMark/>
          </w:tcPr>
          <w:p w14:paraId="3939BC4D"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3 467,3</w:t>
            </w:r>
          </w:p>
        </w:tc>
      </w:tr>
      <w:tr w:rsidR="00992349" w14:paraId="54977271" w14:textId="77777777" w:rsidTr="00992349">
        <w:trPr>
          <w:tblCellSpacing w:w="15" w:type="dxa"/>
        </w:trPr>
        <w:tc>
          <w:tcPr>
            <w:tcW w:w="2520" w:type="dxa"/>
            <w:tcBorders>
              <w:top w:val="nil"/>
              <w:left w:val="nil"/>
              <w:bottom w:val="nil"/>
              <w:right w:val="nil"/>
            </w:tcBorders>
            <w:shd w:val="clear" w:color="auto" w:fill="FFFFFF"/>
            <w:hideMark/>
          </w:tcPr>
          <w:p w14:paraId="60C133ED"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85</w:t>
            </w:r>
          </w:p>
        </w:tc>
        <w:tc>
          <w:tcPr>
            <w:tcW w:w="3255" w:type="dxa"/>
            <w:tcBorders>
              <w:left w:val="single" w:sz="24" w:space="0" w:color="FAF7F4"/>
              <w:bottom w:val="single" w:sz="24" w:space="0" w:color="FAF7F4"/>
            </w:tcBorders>
            <w:shd w:val="clear" w:color="auto" w:fill="FFFFFF"/>
            <w:hideMark/>
          </w:tcPr>
          <w:p w14:paraId="6EF1FD83"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3 712,5</w:t>
            </w:r>
          </w:p>
        </w:tc>
      </w:tr>
      <w:tr w:rsidR="00992349" w14:paraId="778D8B72" w14:textId="77777777" w:rsidTr="00992349">
        <w:trPr>
          <w:tblCellSpacing w:w="15" w:type="dxa"/>
        </w:trPr>
        <w:tc>
          <w:tcPr>
            <w:tcW w:w="2520" w:type="dxa"/>
            <w:tcBorders>
              <w:top w:val="nil"/>
              <w:left w:val="nil"/>
              <w:bottom w:val="nil"/>
              <w:right w:val="nil"/>
            </w:tcBorders>
            <w:shd w:val="clear" w:color="auto" w:fill="FFFFFF"/>
            <w:hideMark/>
          </w:tcPr>
          <w:p w14:paraId="510E2999"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90</w:t>
            </w:r>
          </w:p>
        </w:tc>
        <w:tc>
          <w:tcPr>
            <w:tcW w:w="3255" w:type="dxa"/>
            <w:tcBorders>
              <w:left w:val="single" w:sz="24" w:space="0" w:color="FAF7F4"/>
              <w:bottom w:val="single" w:sz="24" w:space="0" w:color="FAF7F4"/>
            </w:tcBorders>
            <w:shd w:val="clear" w:color="auto" w:fill="FFFFFF"/>
            <w:hideMark/>
          </w:tcPr>
          <w:p w14:paraId="275EB68A"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3 957,7</w:t>
            </w:r>
          </w:p>
        </w:tc>
      </w:tr>
      <w:tr w:rsidR="00992349" w14:paraId="3E5019AF" w14:textId="77777777" w:rsidTr="00992349">
        <w:trPr>
          <w:tblCellSpacing w:w="15" w:type="dxa"/>
        </w:trPr>
        <w:tc>
          <w:tcPr>
            <w:tcW w:w="2520" w:type="dxa"/>
            <w:tcBorders>
              <w:top w:val="nil"/>
              <w:left w:val="nil"/>
              <w:bottom w:val="nil"/>
              <w:right w:val="nil"/>
            </w:tcBorders>
            <w:shd w:val="clear" w:color="auto" w:fill="FFFFFF"/>
            <w:hideMark/>
          </w:tcPr>
          <w:p w14:paraId="0C2B80EA" w14:textId="77777777" w:rsidR="00992349" w:rsidRDefault="00992349">
            <w:pPr>
              <w:pStyle w:val="default"/>
              <w:spacing w:before="0" w:beforeAutospacing="0" w:after="0" w:afterAutospacing="0"/>
              <w:rPr>
                <w:rFonts w:ascii="Arial" w:hAnsi="Arial" w:cs="Arial"/>
                <w:color w:val="000667"/>
              </w:rPr>
            </w:pPr>
            <w:r>
              <w:rPr>
                <w:rStyle w:val="Utheving"/>
                <w:rFonts w:ascii="Arial" w:hAnsi="Arial" w:cs="Arial"/>
                <w:color w:val="000667"/>
              </w:rPr>
              <w:t>95</w:t>
            </w:r>
          </w:p>
        </w:tc>
        <w:tc>
          <w:tcPr>
            <w:tcW w:w="3255" w:type="dxa"/>
            <w:tcBorders>
              <w:left w:val="single" w:sz="24" w:space="0" w:color="FAF7F4"/>
              <w:bottom w:val="single" w:sz="24" w:space="0" w:color="FAF7F4"/>
            </w:tcBorders>
            <w:shd w:val="clear" w:color="auto" w:fill="FFFFFF"/>
            <w:hideMark/>
          </w:tcPr>
          <w:p w14:paraId="7BFD4514" w14:textId="77777777" w:rsidR="00992349" w:rsidRDefault="00992349">
            <w:pPr>
              <w:pStyle w:val="default"/>
              <w:spacing w:before="0" w:beforeAutospacing="0" w:after="0" w:afterAutospacing="0"/>
              <w:rPr>
                <w:rFonts w:ascii="Arial" w:hAnsi="Arial" w:cs="Arial"/>
                <w:color w:val="000667"/>
              </w:rPr>
            </w:pPr>
            <w:r>
              <w:rPr>
                <w:rFonts w:ascii="Arial" w:hAnsi="Arial" w:cs="Arial"/>
                <w:color w:val="000667"/>
              </w:rPr>
              <w:t>4 202,9</w:t>
            </w:r>
          </w:p>
        </w:tc>
      </w:tr>
    </w:tbl>
    <w:p w14:paraId="21F62D83" w14:textId="7291D8BB" w:rsidR="00992349" w:rsidRDefault="00992349" w:rsidP="00992349">
      <w:pPr>
        <w:pStyle w:val="NormalWeb"/>
        <w:spacing w:before="0" w:beforeAutospacing="0" w:after="0" w:afterAutospacing="0"/>
        <w:ind w:left="720"/>
        <w:rPr>
          <w:rStyle w:val="photocredit"/>
          <w:rFonts w:ascii="Arial" w:hAnsi="Arial" w:cs="Arial"/>
          <w:i/>
          <w:iCs/>
        </w:rPr>
      </w:pPr>
      <w:r>
        <w:rPr>
          <w:rStyle w:val="photocredit"/>
          <w:rFonts w:ascii="Arial" w:hAnsi="Arial" w:cs="Arial"/>
          <w:i/>
          <w:iCs/>
        </w:rPr>
        <w:t>Kilde: Vistarapport 2014/1 Kalkulasjonspriser og enhetskostnader for fiskefartøy</w:t>
      </w:r>
    </w:p>
    <w:p w14:paraId="60347B70" w14:textId="11F37B46" w:rsidR="00992349" w:rsidRDefault="00992349" w:rsidP="00992349">
      <w:pPr>
        <w:pStyle w:val="NormalWeb"/>
        <w:spacing w:before="0" w:beforeAutospacing="0" w:after="0" w:afterAutospacing="0"/>
        <w:ind w:left="720"/>
        <w:rPr>
          <w:rStyle w:val="photocredit"/>
          <w:rFonts w:ascii="Arial" w:hAnsi="Arial" w:cs="Arial"/>
          <w:i/>
          <w:iCs/>
        </w:rPr>
      </w:pPr>
    </w:p>
    <w:p w14:paraId="44CCDC89" w14:textId="77777777" w:rsidR="00992349" w:rsidRDefault="00992349" w:rsidP="00992349">
      <w:pPr>
        <w:pStyle w:val="NormalWeb"/>
        <w:spacing w:before="0" w:beforeAutospacing="0" w:after="0" w:afterAutospacing="0"/>
        <w:ind w:left="720"/>
        <w:rPr>
          <w:rStyle w:val="photocredit"/>
          <w:rFonts w:ascii="Arial" w:hAnsi="Arial" w:cs="Arial"/>
          <w:i/>
          <w:iCs/>
        </w:rPr>
      </w:pPr>
    </w:p>
    <w:p w14:paraId="69646929" w14:textId="77777777" w:rsidR="00992349" w:rsidRDefault="00992349" w:rsidP="00992349">
      <w:pPr>
        <w:pStyle w:val="NormalWeb"/>
        <w:spacing w:before="0" w:beforeAutospacing="0" w:after="0" w:afterAutospacing="0"/>
        <w:ind w:left="720"/>
        <w:rPr>
          <w:rFonts w:ascii="Arial" w:hAnsi="Arial" w:cs="Arial"/>
        </w:rPr>
      </w:pPr>
    </w:p>
    <w:p w14:paraId="7C3CB362" w14:textId="77777777" w:rsidR="00992349" w:rsidRDefault="00992349" w:rsidP="00992349">
      <w:pPr>
        <w:pStyle w:val="Overskrift2"/>
        <w:spacing w:before="0"/>
        <w:ind w:left="720"/>
        <w:rPr>
          <w:rFonts w:ascii="Arial" w:hAnsi="Arial" w:cs="Arial"/>
        </w:rPr>
      </w:pPr>
      <w:r>
        <w:rPr>
          <w:rFonts w:ascii="Arial" w:hAnsi="Arial" w:cs="Arial"/>
          <w:b/>
          <w:bCs/>
        </w:rPr>
        <w:lastRenderedPageBreak/>
        <w:t>For beregning av klima/miljø</w:t>
      </w:r>
    </w:p>
    <w:p w14:paraId="3FBAAAAA" w14:textId="77777777" w:rsidR="00992349" w:rsidRDefault="00992349" w:rsidP="00992349">
      <w:pPr>
        <w:pStyle w:val="NormalWeb"/>
        <w:ind w:left="720"/>
        <w:rPr>
          <w:rFonts w:ascii="Arial" w:hAnsi="Arial" w:cs="Arial"/>
        </w:rPr>
      </w:pPr>
      <w:r>
        <w:rPr>
          <w:rStyle w:val="Sterk"/>
          <w:rFonts w:eastAsiaTheme="majorEastAsia"/>
        </w:rPr>
        <w:t>For fartøy</w:t>
      </w:r>
    </w:p>
    <w:p w14:paraId="77322388" w14:textId="77777777" w:rsidR="00992349" w:rsidRDefault="00992349" w:rsidP="00992349">
      <w:pPr>
        <w:pStyle w:val="NormalWeb"/>
        <w:ind w:left="720"/>
        <w:rPr>
          <w:rFonts w:ascii="Arial" w:hAnsi="Arial" w:cs="Arial"/>
        </w:rPr>
      </w:pPr>
      <w:r>
        <w:rPr>
          <w:rFonts w:ascii="Arial" w:hAnsi="Arial" w:cs="Arial"/>
        </w:rPr>
        <w:t>Samfunnskostnader pr. kg. maringassolje (mgo): kr. 5, 495872876 </w:t>
      </w:r>
      <w:r>
        <w:rPr>
          <w:rFonts w:ascii="Arial" w:hAnsi="Arial" w:cs="Arial"/>
        </w:rPr>
        <w:br/>
      </w:r>
      <w:r>
        <w:rPr>
          <w:rStyle w:val="photocredit"/>
          <w:rFonts w:ascii="Arial" w:hAnsi="Arial" w:cs="Arial"/>
          <w:i/>
          <w:iCs/>
        </w:rPr>
        <w:t>Kilde: Kystverkets utslippsberegninger</w:t>
      </w:r>
    </w:p>
    <w:p w14:paraId="598A0833" w14:textId="77777777" w:rsidR="00992349" w:rsidRDefault="00992349" w:rsidP="00992349">
      <w:pPr>
        <w:pStyle w:val="NormalWeb"/>
        <w:ind w:left="720"/>
        <w:rPr>
          <w:rFonts w:ascii="Arial" w:hAnsi="Arial" w:cs="Arial"/>
        </w:rPr>
      </w:pPr>
      <w:r>
        <w:rPr>
          <w:rStyle w:val="Sterk"/>
          <w:rFonts w:eastAsiaTheme="majorEastAsia"/>
        </w:rPr>
        <w:t>For lastebil</w:t>
      </w:r>
    </w:p>
    <w:p w14:paraId="1F6966AB" w14:textId="719FDE24" w:rsidR="00992349" w:rsidRDefault="00992349" w:rsidP="00992349">
      <w:pPr>
        <w:pStyle w:val="NormalWeb"/>
        <w:spacing w:before="0" w:beforeAutospacing="0" w:after="0" w:afterAutospacing="0"/>
        <w:ind w:left="720"/>
        <w:rPr>
          <w:rStyle w:val="photocredit"/>
          <w:rFonts w:ascii="Arial" w:hAnsi="Arial" w:cs="Arial"/>
          <w:i/>
          <w:iCs/>
        </w:rPr>
      </w:pPr>
      <w:r>
        <w:rPr>
          <w:rFonts w:ascii="Arial" w:hAnsi="Arial" w:cs="Arial"/>
        </w:rPr>
        <w:t>Samfunnskostnader pr. liter diesel: kr. 3,070046187</w:t>
      </w:r>
      <w:r>
        <w:rPr>
          <w:rFonts w:ascii="Arial" w:hAnsi="Arial" w:cs="Arial"/>
        </w:rPr>
        <w:br/>
      </w:r>
      <w:r>
        <w:rPr>
          <w:rStyle w:val="photocredit"/>
          <w:rFonts w:ascii="Arial" w:hAnsi="Arial" w:cs="Arial"/>
          <w:i/>
          <w:iCs/>
        </w:rPr>
        <w:t>Kilde: TØI rapport 1704/2019 Eksterne kostnader ved transport i Norge</w:t>
      </w:r>
    </w:p>
    <w:p w14:paraId="1D1A0716" w14:textId="0A8EA226" w:rsidR="00992349" w:rsidRDefault="00992349" w:rsidP="00992349">
      <w:pPr>
        <w:pStyle w:val="NormalWeb"/>
        <w:spacing w:before="0" w:beforeAutospacing="0" w:after="0" w:afterAutospacing="0"/>
        <w:ind w:left="720"/>
        <w:rPr>
          <w:rStyle w:val="photocredit"/>
          <w:rFonts w:ascii="Arial" w:hAnsi="Arial" w:cs="Arial"/>
          <w:i/>
          <w:iCs/>
        </w:rPr>
      </w:pPr>
    </w:p>
    <w:p w14:paraId="1CEF4667" w14:textId="226C928B" w:rsidR="00992349" w:rsidRDefault="00992349" w:rsidP="00992349">
      <w:pPr>
        <w:pStyle w:val="NormalWeb"/>
        <w:spacing w:before="0" w:beforeAutospacing="0" w:after="0" w:afterAutospacing="0"/>
        <w:ind w:left="720"/>
        <w:rPr>
          <w:rStyle w:val="photocredit"/>
          <w:rFonts w:ascii="Arial" w:hAnsi="Arial" w:cs="Arial"/>
          <w:i/>
          <w:iCs/>
        </w:rPr>
      </w:pPr>
    </w:p>
    <w:p w14:paraId="3A3EB005" w14:textId="77777777" w:rsidR="00992349" w:rsidRDefault="00992349" w:rsidP="00992349">
      <w:pPr>
        <w:pStyle w:val="NormalWeb"/>
        <w:spacing w:before="0" w:beforeAutospacing="0" w:after="0" w:afterAutospacing="0"/>
        <w:ind w:left="720"/>
        <w:rPr>
          <w:rFonts w:ascii="Arial" w:hAnsi="Arial" w:cs="Arial"/>
        </w:rPr>
      </w:pPr>
    </w:p>
    <w:p w14:paraId="2994754E" w14:textId="77777777" w:rsidR="00992349" w:rsidRDefault="00992349" w:rsidP="00992349">
      <w:pPr>
        <w:pStyle w:val="Overskrift2"/>
        <w:spacing w:before="0"/>
        <w:ind w:left="720"/>
        <w:rPr>
          <w:rFonts w:ascii="Arial" w:hAnsi="Arial" w:cs="Arial"/>
        </w:rPr>
      </w:pPr>
      <w:r>
        <w:rPr>
          <w:rFonts w:ascii="Arial" w:hAnsi="Arial" w:cs="Arial"/>
          <w:b/>
          <w:bCs/>
        </w:rPr>
        <w:t>For beregning av godsoverføring</w:t>
      </w:r>
    </w:p>
    <w:p w14:paraId="3F64FA3E" w14:textId="77777777" w:rsidR="00992349" w:rsidRDefault="00992349" w:rsidP="00992349">
      <w:pPr>
        <w:pStyle w:val="NormalWeb"/>
        <w:ind w:left="720"/>
        <w:rPr>
          <w:rFonts w:ascii="Arial" w:hAnsi="Arial" w:cs="Arial"/>
        </w:rPr>
      </w:pPr>
      <w:r>
        <w:rPr>
          <w:rFonts w:ascii="Arial" w:hAnsi="Arial" w:cs="Arial"/>
        </w:rPr>
        <w:t>For beregning av gevinsten av godsoverføring skal Kystverkets beregningsverktøy benyttes. Denne finnes på https://beregningsverktoy.kystverket.no/calculator/</w:t>
      </w:r>
    </w:p>
    <w:p w14:paraId="1FE0EC40" w14:textId="77777777" w:rsidR="00992349" w:rsidRDefault="00992349" w:rsidP="00992349">
      <w:pPr>
        <w:pStyle w:val="NormalWeb"/>
        <w:ind w:left="720"/>
        <w:rPr>
          <w:rFonts w:ascii="Arial" w:hAnsi="Arial" w:cs="Arial"/>
        </w:rPr>
      </w:pPr>
      <w:r>
        <w:rPr>
          <w:rFonts w:ascii="Arial" w:hAnsi="Arial" w:cs="Arial"/>
        </w:rPr>
        <w:t>Lenken til beregningen skal medfølge søknaden samt grunnlagsdata for anslag på tonn gods.</w:t>
      </w:r>
    </w:p>
    <w:p w14:paraId="12D410EB" w14:textId="77777777" w:rsidR="00992349" w:rsidRDefault="00992349" w:rsidP="00992349">
      <w:pPr>
        <w:pStyle w:val="NormalWeb"/>
        <w:spacing w:before="0" w:beforeAutospacing="0" w:after="0" w:afterAutospacing="0"/>
        <w:ind w:left="720"/>
        <w:rPr>
          <w:rFonts w:ascii="Arial" w:hAnsi="Arial" w:cs="Arial"/>
        </w:rPr>
      </w:pPr>
      <w:r>
        <w:rPr>
          <w:rStyle w:val="Sterk"/>
          <w:rFonts w:eastAsiaTheme="majorEastAsia"/>
        </w:rPr>
        <w:t>OBS! For øyeblikket virker ikke Kystverkets beregningsverktøy. Vi ber derfor om at søkere som ønsker å beregne godsoverføringsgevinster venter til beregningsverktøyet er operasjonelt, eventuelt legger ved søknaden en beskrivelse av tonnmengde og distanse.</w:t>
      </w:r>
    </w:p>
    <w:p w14:paraId="3A56ECD1" w14:textId="02353EC7" w:rsidR="00992349" w:rsidRDefault="00992349">
      <w:pPr>
        <w:spacing w:after="160" w:line="259" w:lineRule="auto"/>
      </w:pPr>
    </w:p>
    <w:p w14:paraId="4FB604F3" w14:textId="14E8C203" w:rsidR="00992349" w:rsidRDefault="00992349">
      <w:pPr>
        <w:spacing w:after="160" w:line="259" w:lineRule="auto"/>
      </w:pPr>
      <w:r>
        <w:br w:type="page"/>
      </w:r>
    </w:p>
    <w:p w14:paraId="489B0EBC" w14:textId="77777777" w:rsidR="00992349" w:rsidRDefault="00992349" w:rsidP="00992349">
      <w:pPr>
        <w:pStyle w:val="Overskrift3"/>
      </w:pPr>
      <w:r>
        <w:lastRenderedPageBreak/>
        <w:t>Søknadsskjema og krav til søknaden</w:t>
      </w:r>
    </w:p>
    <w:p w14:paraId="7F912533" w14:textId="77777777" w:rsidR="00992349" w:rsidRDefault="00992349" w:rsidP="00992349">
      <w:pPr>
        <w:pStyle w:val="NormalWeb"/>
        <w:shd w:val="clear" w:color="auto" w:fill="D4F2FD"/>
        <w:rPr>
          <w:rFonts w:ascii="Arial" w:hAnsi="Arial" w:cs="Arial"/>
        </w:rPr>
      </w:pPr>
      <w:r>
        <w:rPr>
          <w:rStyle w:val="Sterk"/>
          <w:rFonts w:ascii="Arial" w:hAnsi="Arial" w:cs="Arial"/>
        </w:rPr>
        <w:t>Interesserte søkere må bruke Kystverkets søknadsskjema.</w:t>
      </w:r>
    </w:p>
    <w:p w14:paraId="7E4D0CBC" w14:textId="77777777" w:rsidR="00992349" w:rsidRDefault="00000000" w:rsidP="00992349">
      <w:pPr>
        <w:pStyle w:val="NormalWeb"/>
        <w:shd w:val="clear" w:color="auto" w:fill="D4F2FD"/>
        <w:rPr>
          <w:rFonts w:ascii="Arial" w:hAnsi="Arial" w:cs="Arial"/>
        </w:rPr>
      </w:pPr>
      <w:hyperlink r:id="rId7" w:tgtFrame="_blank" w:tooltip="Søknadsskjema" w:history="1">
        <w:r w:rsidR="00992349">
          <w:rPr>
            <w:rStyle w:val="Hyperkobling"/>
            <w:rFonts w:eastAsiaTheme="majorEastAsia"/>
            <w:color w:val="000667"/>
          </w:rPr>
          <w:t>Søknadsskjema</w:t>
        </w:r>
      </w:hyperlink>
      <w:r w:rsidR="00992349">
        <w:rPr>
          <w:rFonts w:ascii="Arial" w:hAnsi="Arial" w:cs="Arial"/>
        </w:rPr>
        <w:t> (bokmål)</w:t>
      </w:r>
      <w:r w:rsidR="00992349">
        <w:rPr>
          <w:rFonts w:ascii="Arial" w:hAnsi="Arial" w:cs="Arial"/>
        </w:rPr>
        <w:br/>
      </w:r>
      <w:hyperlink r:id="rId8" w:tgtFrame="_blank" w:tooltip="Søknadsskjema" w:history="1">
        <w:r w:rsidR="00992349">
          <w:rPr>
            <w:rStyle w:val="Hyperkobling"/>
            <w:rFonts w:eastAsiaTheme="majorEastAsia"/>
            <w:color w:val="000667"/>
          </w:rPr>
          <w:t>Søknadsskjema </w:t>
        </w:r>
      </w:hyperlink>
      <w:r w:rsidR="00992349">
        <w:rPr>
          <w:rFonts w:ascii="Arial" w:hAnsi="Arial" w:cs="Arial"/>
        </w:rPr>
        <w:t>(nynorsk)</w:t>
      </w:r>
    </w:p>
    <w:p w14:paraId="6CEE8832" w14:textId="77777777" w:rsidR="00992349" w:rsidRDefault="00992349" w:rsidP="00992349">
      <w:pPr>
        <w:pStyle w:val="NormalWeb"/>
        <w:shd w:val="clear" w:color="auto" w:fill="D4F2FD"/>
        <w:rPr>
          <w:rFonts w:ascii="Arial" w:hAnsi="Arial" w:cs="Arial"/>
        </w:rPr>
      </w:pPr>
      <w:r>
        <w:rPr>
          <w:rFonts w:ascii="Arial" w:hAnsi="Arial" w:cs="Arial"/>
        </w:rPr>
        <w:t>Vedlegg til søknadsskjemaet punkt 3.4 </w:t>
      </w:r>
      <w:hyperlink r:id="rId9" w:tgtFrame="_blank" w:tooltip="Investeringsanalyse" w:history="1">
        <w:r>
          <w:rPr>
            <w:rStyle w:val="Hyperkobling"/>
            <w:rFonts w:eastAsiaTheme="majorEastAsia"/>
            <w:color w:val="000667"/>
          </w:rPr>
          <w:t>Investeringsanalyse</w:t>
        </w:r>
      </w:hyperlink>
      <w:r>
        <w:rPr>
          <w:rFonts w:ascii="Arial" w:hAnsi="Arial" w:cs="Arial"/>
        </w:rPr>
        <w:br/>
        <w:t>Vedlegg til søknadsskjemaet punkt 3.5 </w:t>
      </w:r>
      <w:hyperlink r:id="rId10" w:tgtFrame="_blank" w:history="1">
        <w:r>
          <w:rPr>
            <w:rStyle w:val="Hyperkobling"/>
            <w:rFonts w:eastAsiaTheme="majorEastAsia"/>
            <w:color w:val="000667"/>
          </w:rPr>
          <w:t>Nytteberegning</w:t>
        </w:r>
      </w:hyperlink>
    </w:p>
    <w:p w14:paraId="15EBE8C4" w14:textId="77777777" w:rsidR="00992349" w:rsidRDefault="00992349" w:rsidP="00992349">
      <w:pPr>
        <w:pStyle w:val="NormalWeb"/>
        <w:shd w:val="clear" w:color="auto" w:fill="D4F2FD"/>
        <w:spacing w:before="0" w:beforeAutospacing="0" w:after="0" w:afterAutospacing="0"/>
        <w:rPr>
          <w:rFonts w:ascii="Arial" w:hAnsi="Arial" w:cs="Arial"/>
        </w:rPr>
      </w:pPr>
      <w:r>
        <w:rPr>
          <w:rStyle w:val="Sterk"/>
          <w:rFonts w:ascii="Arial" w:hAnsi="Arial" w:cs="Arial"/>
        </w:rPr>
        <w:t>Signert søknad med vedlegg sendes på e-post til </w:t>
      </w:r>
      <w:hyperlink r:id="rId11" w:tgtFrame="_blank" w:history="1">
        <w:r>
          <w:rPr>
            <w:rStyle w:val="Hyperkobling"/>
            <w:rFonts w:eastAsiaTheme="majorEastAsia"/>
            <w:b/>
            <w:bCs/>
            <w:color w:val="000667"/>
          </w:rPr>
          <w:t>post@kystverket.no</w:t>
        </w:r>
      </w:hyperlink>
      <w:r>
        <w:rPr>
          <w:rStyle w:val="Sterk"/>
          <w:rFonts w:ascii="Arial" w:hAnsi="Arial" w:cs="Arial"/>
        </w:rPr>
        <w:t> merket med saksnr. 2023/160.</w:t>
      </w:r>
    </w:p>
    <w:p w14:paraId="164D71C2" w14:textId="77777777" w:rsidR="00992349" w:rsidRDefault="00992349" w:rsidP="00992349">
      <w:pPr>
        <w:pStyle w:val="NormalWeb"/>
        <w:rPr>
          <w:rFonts w:ascii="Arial" w:hAnsi="Arial" w:cs="Arial"/>
        </w:rPr>
      </w:pPr>
      <w:r>
        <w:rPr>
          <w:rFonts w:ascii="Arial" w:hAnsi="Arial" w:cs="Arial"/>
        </w:rPr>
        <w:t>Nedenfor gis utfyllende informasjon om punktene 2 og 3 i søknadsskjemaet:</w:t>
      </w:r>
    </w:p>
    <w:tbl>
      <w:tblPr>
        <w:tblW w:w="8715" w:type="dxa"/>
        <w:tblCellSpacing w:w="2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2288"/>
        <w:gridCol w:w="6427"/>
      </w:tblGrid>
      <w:tr w:rsidR="00992349" w14:paraId="2F0C9BD1" w14:textId="77777777" w:rsidTr="00992349">
        <w:trPr>
          <w:tblHeader/>
          <w:tblCellSpacing w:w="22" w:type="dxa"/>
        </w:trPr>
        <w:tc>
          <w:tcPr>
            <w:tcW w:w="8505" w:type="dxa"/>
            <w:gridSpan w:val="2"/>
            <w:tcBorders>
              <w:top w:val="nil"/>
              <w:left w:val="nil"/>
              <w:bottom w:val="nil"/>
              <w:right w:val="nil"/>
            </w:tcBorders>
            <w:shd w:val="clear" w:color="auto" w:fill="D4F2FD"/>
            <w:noWrap/>
            <w:tcMar>
              <w:top w:w="15" w:type="dxa"/>
              <w:left w:w="15" w:type="dxa"/>
              <w:bottom w:w="15" w:type="dxa"/>
              <w:right w:w="15" w:type="dxa"/>
            </w:tcMar>
            <w:hideMark/>
          </w:tcPr>
          <w:p w14:paraId="3411EF0D" w14:textId="77777777" w:rsidR="00992349" w:rsidRDefault="00992349">
            <w:pPr>
              <w:rPr>
                <w:rFonts w:cs="Arial"/>
                <w:color w:val="000667"/>
              </w:rPr>
            </w:pPr>
            <w:r>
              <w:rPr>
                <w:rFonts w:cs="Arial"/>
                <w:color w:val="000667"/>
              </w:rPr>
              <w:t>2. Informasjon om prosjektet</w:t>
            </w:r>
          </w:p>
        </w:tc>
      </w:tr>
      <w:tr w:rsidR="00992349" w14:paraId="11261BBD" w14:textId="77777777" w:rsidTr="00992349">
        <w:trPr>
          <w:tblCellSpacing w:w="22" w:type="dxa"/>
        </w:trPr>
        <w:tc>
          <w:tcPr>
            <w:tcW w:w="2190" w:type="dxa"/>
            <w:tcBorders>
              <w:top w:val="nil"/>
              <w:left w:val="nil"/>
              <w:bottom w:val="nil"/>
              <w:right w:val="nil"/>
            </w:tcBorders>
            <w:shd w:val="clear" w:color="auto" w:fill="FFFFFF"/>
            <w:tcMar>
              <w:top w:w="15" w:type="dxa"/>
              <w:left w:w="15" w:type="dxa"/>
              <w:bottom w:w="15" w:type="dxa"/>
              <w:right w:w="15" w:type="dxa"/>
            </w:tcMar>
            <w:hideMark/>
          </w:tcPr>
          <w:p w14:paraId="11C26F74" w14:textId="77777777" w:rsidR="00992349" w:rsidRDefault="00992349">
            <w:pPr>
              <w:rPr>
                <w:rFonts w:cs="Arial"/>
                <w:color w:val="000667"/>
              </w:rPr>
            </w:pPr>
            <w:r>
              <w:rPr>
                <w:rFonts w:cs="Arial"/>
                <w:color w:val="000667"/>
              </w:rPr>
              <w:t>2.1. Beliggenhet:</w:t>
            </w:r>
          </w:p>
        </w:tc>
        <w:tc>
          <w:tcPr>
            <w:tcW w:w="621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6B3A7667" w14:textId="77777777" w:rsidR="00992349" w:rsidRDefault="00992349">
            <w:pPr>
              <w:spacing w:before="100" w:beforeAutospacing="1" w:after="100" w:afterAutospacing="1"/>
              <w:rPr>
                <w:rFonts w:cs="Arial"/>
                <w:color w:val="000667"/>
              </w:rPr>
            </w:pPr>
            <w:r>
              <w:rPr>
                <w:rFonts w:cs="Arial"/>
                <w:color w:val="000667"/>
              </w:rPr>
              <w:t>Sted:</w:t>
            </w:r>
          </w:p>
          <w:p w14:paraId="3CDD2F46" w14:textId="77777777" w:rsidR="00992349" w:rsidRDefault="00992349">
            <w:pPr>
              <w:spacing w:before="100" w:beforeAutospacing="1" w:after="100" w:afterAutospacing="1"/>
              <w:rPr>
                <w:rFonts w:cs="Arial"/>
                <w:color w:val="000667"/>
              </w:rPr>
            </w:pPr>
            <w:r>
              <w:rPr>
                <w:rFonts w:cs="Arial"/>
                <w:color w:val="000667"/>
              </w:rPr>
              <w:t>Gnr/bnr:</w:t>
            </w:r>
          </w:p>
          <w:p w14:paraId="0C6B72F7" w14:textId="77777777" w:rsidR="00992349" w:rsidRDefault="00992349">
            <w:pPr>
              <w:rPr>
                <w:rFonts w:cs="Arial"/>
                <w:color w:val="000667"/>
              </w:rPr>
            </w:pPr>
            <w:r>
              <w:rPr>
                <w:rFonts w:cs="Arial"/>
                <w:color w:val="000667"/>
              </w:rPr>
              <w:t> </w:t>
            </w:r>
          </w:p>
        </w:tc>
      </w:tr>
      <w:tr w:rsidR="00992349" w14:paraId="37258B26" w14:textId="77777777" w:rsidTr="00992349">
        <w:trPr>
          <w:tblCellSpacing w:w="22" w:type="dxa"/>
        </w:trPr>
        <w:tc>
          <w:tcPr>
            <w:tcW w:w="2190" w:type="dxa"/>
            <w:tcBorders>
              <w:top w:val="nil"/>
              <w:left w:val="nil"/>
              <w:bottom w:val="nil"/>
              <w:right w:val="nil"/>
            </w:tcBorders>
            <w:shd w:val="clear" w:color="auto" w:fill="FFFFFF"/>
            <w:tcMar>
              <w:top w:w="15" w:type="dxa"/>
              <w:left w:w="15" w:type="dxa"/>
              <w:bottom w:w="15" w:type="dxa"/>
              <w:right w:w="15" w:type="dxa"/>
            </w:tcMar>
            <w:hideMark/>
          </w:tcPr>
          <w:p w14:paraId="7E02E95D" w14:textId="77777777" w:rsidR="00992349" w:rsidRDefault="00992349">
            <w:pPr>
              <w:rPr>
                <w:rFonts w:cs="Arial"/>
                <w:color w:val="000667"/>
              </w:rPr>
            </w:pPr>
            <w:r>
              <w:rPr>
                <w:rFonts w:cs="Arial"/>
                <w:color w:val="000667"/>
              </w:rPr>
              <w:t>2.2. Beskrivelse av prosjektet:</w:t>
            </w:r>
          </w:p>
        </w:tc>
        <w:tc>
          <w:tcPr>
            <w:tcW w:w="621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50BF8E78" w14:textId="77777777" w:rsidR="00992349" w:rsidRDefault="00992349">
            <w:pPr>
              <w:spacing w:before="100" w:beforeAutospacing="1" w:after="100" w:afterAutospacing="1"/>
              <w:rPr>
                <w:rFonts w:cs="Arial"/>
                <w:color w:val="000667"/>
              </w:rPr>
            </w:pPr>
            <w:r>
              <w:rPr>
                <w:rFonts w:cs="Arial"/>
                <w:color w:val="000667"/>
              </w:rPr>
              <w:t>Dersom aktuelt: Det må opplyses om prosjektets forhold til kommunale arealplaner og fylkesplan. Prosjektet må samsvare med formålene i gjeldende kommune- og/ eller reguleringsplan.</w:t>
            </w:r>
          </w:p>
          <w:p w14:paraId="5FC96AD5" w14:textId="77777777" w:rsidR="00992349" w:rsidRDefault="00992349">
            <w:pPr>
              <w:spacing w:before="100" w:beforeAutospacing="1" w:after="100" w:afterAutospacing="1"/>
              <w:rPr>
                <w:rFonts w:cs="Arial"/>
                <w:color w:val="000667"/>
              </w:rPr>
            </w:pPr>
            <w:r>
              <w:rPr>
                <w:rFonts w:cs="Arial"/>
                <w:color w:val="000667"/>
              </w:rPr>
              <w:t>Dersom søker ikke er grunneier/havneeier, så må søker dokumentere på hvilket grunnlag man søker (søker må vise at han har rett til å gjennomføre prosjektet).</w:t>
            </w:r>
          </w:p>
          <w:p w14:paraId="4D145408" w14:textId="77777777" w:rsidR="00992349" w:rsidRDefault="00992349">
            <w:pPr>
              <w:spacing w:before="100" w:beforeAutospacing="1" w:after="100" w:afterAutospacing="1"/>
              <w:rPr>
                <w:rFonts w:cs="Arial"/>
                <w:color w:val="000667"/>
              </w:rPr>
            </w:pPr>
            <w:r>
              <w:rPr>
                <w:rFonts w:cs="Arial"/>
                <w:color w:val="000667"/>
              </w:rPr>
              <w:t>Søknaden skal inneholde en fremdriftsplan som viser at tiltaket kan gjennomføres innen sluttdato, se punkt 2.3.</w:t>
            </w:r>
          </w:p>
          <w:p w14:paraId="1FE88AE7" w14:textId="77777777" w:rsidR="00992349" w:rsidRDefault="00992349">
            <w:pPr>
              <w:rPr>
                <w:rFonts w:cs="Arial"/>
                <w:color w:val="000667"/>
              </w:rPr>
            </w:pPr>
            <w:r>
              <w:rPr>
                <w:rFonts w:cs="Arial"/>
                <w:color w:val="000667"/>
              </w:rPr>
              <w:t> </w:t>
            </w:r>
          </w:p>
        </w:tc>
      </w:tr>
      <w:tr w:rsidR="00992349" w14:paraId="19CDB4DA" w14:textId="77777777" w:rsidTr="00992349">
        <w:trPr>
          <w:tblCellSpacing w:w="22" w:type="dxa"/>
        </w:trPr>
        <w:tc>
          <w:tcPr>
            <w:tcW w:w="2190" w:type="dxa"/>
            <w:tcBorders>
              <w:top w:val="nil"/>
              <w:left w:val="nil"/>
              <w:bottom w:val="nil"/>
              <w:right w:val="nil"/>
            </w:tcBorders>
            <w:shd w:val="clear" w:color="auto" w:fill="FFFFFF"/>
            <w:tcMar>
              <w:top w:w="15" w:type="dxa"/>
              <w:left w:w="15" w:type="dxa"/>
              <w:bottom w:w="15" w:type="dxa"/>
              <w:right w:w="15" w:type="dxa"/>
            </w:tcMar>
            <w:hideMark/>
          </w:tcPr>
          <w:p w14:paraId="3657F25E" w14:textId="77777777" w:rsidR="00992349" w:rsidRDefault="00992349">
            <w:pPr>
              <w:rPr>
                <w:rFonts w:cs="Arial"/>
                <w:color w:val="000667"/>
              </w:rPr>
            </w:pPr>
            <w:r>
              <w:rPr>
                <w:rFonts w:cs="Arial"/>
                <w:color w:val="000667"/>
              </w:rPr>
              <w:t>2.3. Naturmangfoldloven</w:t>
            </w:r>
          </w:p>
        </w:tc>
        <w:tc>
          <w:tcPr>
            <w:tcW w:w="621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66F9D783" w14:textId="77777777" w:rsidR="00992349" w:rsidRDefault="00992349">
            <w:pPr>
              <w:rPr>
                <w:rFonts w:cs="Arial"/>
                <w:color w:val="000667"/>
              </w:rPr>
            </w:pPr>
            <w:r>
              <w:rPr>
                <w:rFonts w:cs="Arial"/>
                <w:color w:val="000667"/>
              </w:rPr>
              <w:t>I søknaden må søker redegjøre for eventuelle negative konsekvenser for naturmangfoldet, for eksempel for truede arter og naturtyper. Dersom prosjektet berører naturmangfoldet, fastsetter naturmangfoldloven prinsipper for Kystverkets vurdering av naturverdiene i søknadsbehandlingen. </w:t>
            </w:r>
            <w:hyperlink r:id="rId12" w:tgtFrame="_blank" w:history="1">
              <w:r>
                <w:rPr>
                  <w:rStyle w:val="Hyperkobling"/>
                </w:rPr>
                <w:t>Mer om naturmangfoldloven her.</w:t>
              </w:r>
            </w:hyperlink>
            <w:r>
              <w:rPr>
                <w:rFonts w:cs="Arial"/>
                <w:color w:val="000667"/>
              </w:rPr>
              <w:t> </w:t>
            </w:r>
          </w:p>
        </w:tc>
      </w:tr>
      <w:tr w:rsidR="00992349" w14:paraId="54684E12" w14:textId="77777777" w:rsidTr="00992349">
        <w:trPr>
          <w:tblCellSpacing w:w="22" w:type="dxa"/>
        </w:trPr>
        <w:tc>
          <w:tcPr>
            <w:tcW w:w="2190" w:type="dxa"/>
            <w:tcBorders>
              <w:top w:val="nil"/>
              <w:left w:val="nil"/>
              <w:bottom w:val="nil"/>
              <w:right w:val="nil"/>
            </w:tcBorders>
            <w:shd w:val="clear" w:color="auto" w:fill="FFFFFF"/>
            <w:tcMar>
              <w:top w:w="15" w:type="dxa"/>
              <w:left w:w="15" w:type="dxa"/>
              <w:bottom w:w="15" w:type="dxa"/>
              <w:right w:w="15" w:type="dxa"/>
            </w:tcMar>
            <w:hideMark/>
          </w:tcPr>
          <w:p w14:paraId="039FD721" w14:textId="77777777" w:rsidR="00992349" w:rsidRDefault="00992349">
            <w:pPr>
              <w:rPr>
                <w:rFonts w:cs="Arial"/>
                <w:color w:val="000667"/>
              </w:rPr>
            </w:pPr>
            <w:r>
              <w:rPr>
                <w:rFonts w:cs="Arial"/>
                <w:color w:val="000667"/>
              </w:rPr>
              <w:t>2.4 Forventet levetid</w:t>
            </w:r>
          </w:p>
        </w:tc>
        <w:tc>
          <w:tcPr>
            <w:tcW w:w="621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260CCEDA" w14:textId="77777777" w:rsidR="00992349" w:rsidRDefault="00992349">
            <w:pPr>
              <w:rPr>
                <w:rFonts w:cs="Arial"/>
                <w:color w:val="000667"/>
              </w:rPr>
            </w:pPr>
            <w:r>
              <w:rPr>
                <w:rFonts w:cs="Arial"/>
                <w:color w:val="000667"/>
              </w:rPr>
              <w:t>Kystverket benytter en analyseperiode på 10 år ved beregning av positive gevinster for investeringer gjennom denne tilskuddsordningen. Dersom den forventede levetiden er kortere enn 10 år skal søker opplyse om dette i søknaden. Kystverket kan beregne lavere positive effekter av prosjektet dersom den forventede levetiden er kortere enn 10 år.</w:t>
            </w:r>
          </w:p>
        </w:tc>
      </w:tr>
    </w:tbl>
    <w:p w14:paraId="4087F051" w14:textId="77777777" w:rsidR="00992349" w:rsidRDefault="00992349" w:rsidP="00992349">
      <w:pPr>
        <w:pStyle w:val="NormalWeb"/>
        <w:rPr>
          <w:rFonts w:ascii="Arial" w:hAnsi="Arial" w:cs="Arial"/>
        </w:rPr>
      </w:pPr>
      <w:r>
        <w:rPr>
          <w:rFonts w:ascii="Arial" w:hAnsi="Arial" w:cs="Arial"/>
        </w:rPr>
        <w:t> </w:t>
      </w:r>
    </w:p>
    <w:tbl>
      <w:tblPr>
        <w:tblW w:w="8895" w:type="dxa"/>
        <w:tblCellSpacing w:w="2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3098"/>
        <w:gridCol w:w="5797"/>
      </w:tblGrid>
      <w:tr w:rsidR="00992349" w14:paraId="3D2ED7B3" w14:textId="77777777" w:rsidTr="00992349">
        <w:trPr>
          <w:tblHeader/>
          <w:tblCellSpacing w:w="22" w:type="dxa"/>
        </w:trPr>
        <w:tc>
          <w:tcPr>
            <w:tcW w:w="8685" w:type="dxa"/>
            <w:gridSpan w:val="2"/>
            <w:tcBorders>
              <w:top w:val="nil"/>
              <w:left w:val="nil"/>
              <w:bottom w:val="nil"/>
              <w:right w:val="nil"/>
            </w:tcBorders>
            <w:shd w:val="clear" w:color="auto" w:fill="D4F2FD"/>
            <w:noWrap/>
            <w:tcMar>
              <w:top w:w="15" w:type="dxa"/>
              <w:left w:w="15" w:type="dxa"/>
              <w:bottom w:w="15" w:type="dxa"/>
              <w:right w:w="15" w:type="dxa"/>
            </w:tcMar>
            <w:hideMark/>
          </w:tcPr>
          <w:p w14:paraId="3A1B1CDB"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lastRenderedPageBreak/>
              <w:t>3. Informasjon om prosjektkostnadene</w:t>
            </w:r>
          </w:p>
        </w:tc>
      </w:tr>
      <w:tr w:rsidR="00992349" w14:paraId="56D55222" w14:textId="77777777" w:rsidTr="00992349">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4915B536" w14:textId="77777777" w:rsidR="00992349" w:rsidRDefault="00992349">
            <w:pPr>
              <w:pStyle w:val="NormalWeb"/>
              <w:rPr>
                <w:rFonts w:ascii="Arial" w:hAnsi="Arial" w:cs="Arial"/>
                <w:color w:val="000667"/>
              </w:rPr>
            </w:pPr>
            <w:r>
              <w:rPr>
                <w:rFonts w:ascii="Arial" w:hAnsi="Arial" w:cs="Arial"/>
                <w:color w:val="000667"/>
              </w:rPr>
              <w:t>3.1. Oversikt over prosjektkostnader,  inkludert en oversikt over kostnader som anses å være støtteberettigede kostnader</w:t>
            </w:r>
          </w:p>
          <w:p w14:paraId="60D5A185"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7EA26166" w14:textId="77777777" w:rsidR="00992349" w:rsidRDefault="00992349">
            <w:pPr>
              <w:pStyle w:val="innrykk1"/>
              <w:rPr>
                <w:rFonts w:ascii="Arial" w:hAnsi="Arial" w:cs="Arial"/>
                <w:color w:val="000667"/>
              </w:rPr>
            </w:pPr>
            <w:r>
              <w:rPr>
                <w:rFonts w:ascii="Arial" w:hAnsi="Arial" w:cs="Arial"/>
                <w:color w:val="000667"/>
              </w:rPr>
              <w:t>Støtteberettigede kostnader vil være kostnader som påløper etter at det gis tilsagn om støtte.</w:t>
            </w:r>
          </w:p>
          <w:p w14:paraId="367F9073"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r>
      <w:tr w:rsidR="00992349" w14:paraId="77D41AC0" w14:textId="77777777" w:rsidTr="00992349">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50BCD1B2" w14:textId="77777777" w:rsidR="00992349" w:rsidRDefault="00992349">
            <w:pPr>
              <w:pStyle w:val="NormalWeb"/>
              <w:rPr>
                <w:rFonts w:ascii="Arial" w:hAnsi="Arial" w:cs="Arial"/>
                <w:color w:val="000667"/>
              </w:rPr>
            </w:pPr>
            <w:r>
              <w:rPr>
                <w:rFonts w:ascii="Arial" w:hAnsi="Arial" w:cs="Arial"/>
                <w:color w:val="000667"/>
              </w:rPr>
              <w:t>3.2. Oversikt over all annen offentlig støtte som kan knyttes til de støtteberettigede kostnadene som skal inngå i prosjektet</w:t>
            </w:r>
          </w:p>
          <w:p w14:paraId="76C5705A"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0F7432F8"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r>
      <w:tr w:rsidR="00992349" w14:paraId="2C1E6D24" w14:textId="77777777" w:rsidTr="00992349">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1F131C9B"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3.3. Den offentlige finansieringen, i form av tilskudd, som kreves for prosjektet</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3B3D2CAB" w14:textId="77777777" w:rsidR="00992349" w:rsidRDefault="00992349">
            <w:pPr>
              <w:pStyle w:val="NormalWeb"/>
              <w:rPr>
                <w:rFonts w:ascii="Arial" w:hAnsi="Arial" w:cs="Arial"/>
                <w:color w:val="000667"/>
              </w:rPr>
            </w:pPr>
            <w:r>
              <w:rPr>
                <w:rFonts w:ascii="Arial" w:hAnsi="Arial" w:cs="Arial"/>
                <w:color w:val="000667"/>
              </w:rPr>
              <w:t>Tilskuddet må ha insentiveffekt. Det gis ikke støtte til tiltak som ville vært gjennomført uansett. Støtten anses å ha insentiveffekt hvis støttemottaker har sendt søknad om tilskudd før arbeid på prosjektet eller aktiviteten starter. Søker må her redegjøre for om dette vilkåret er oppfylt, jf. også punkt 3.4.</w:t>
            </w:r>
          </w:p>
          <w:p w14:paraId="34E7651A"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r>
      <w:tr w:rsidR="00992349" w14:paraId="09D68A85" w14:textId="77777777" w:rsidTr="00992349">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264DB7A0" w14:textId="77777777" w:rsidR="00992349" w:rsidRDefault="00992349">
            <w:pPr>
              <w:pStyle w:val="NormalWeb"/>
              <w:rPr>
                <w:rFonts w:ascii="Arial" w:hAnsi="Arial" w:cs="Arial"/>
                <w:color w:val="000667"/>
              </w:rPr>
            </w:pPr>
            <w:r>
              <w:rPr>
                <w:rFonts w:ascii="Arial" w:hAnsi="Arial" w:cs="Arial"/>
                <w:color w:val="000667"/>
              </w:rPr>
              <w:t>3.4. Oversikt over forventede økte inntekter og/eller kostnadsreduksjoner fordelt pr. år som følge av tiltaket (investeringsanalyse)</w:t>
            </w:r>
          </w:p>
          <w:p w14:paraId="0E8A3BC9"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68244C82" w14:textId="77777777" w:rsidR="00992349" w:rsidRDefault="00992349">
            <w:pPr>
              <w:pStyle w:val="NormalWeb"/>
              <w:rPr>
                <w:rFonts w:ascii="Arial" w:hAnsi="Arial" w:cs="Arial"/>
                <w:color w:val="000667"/>
              </w:rPr>
            </w:pPr>
            <w:r>
              <w:rPr>
                <w:rFonts w:ascii="Arial" w:hAnsi="Arial" w:cs="Arial"/>
                <w:color w:val="000667"/>
              </w:rPr>
              <w:t>Bruk vedlegget til søknadsskjemaet. Investeringsanalysen gjelder kun inntekter og utgifter knyttet til prosjektgjennomføringen. Effektivitetsgevinster skal beregnes i eget vedlegg.</w:t>
            </w:r>
          </w:p>
          <w:p w14:paraId="539803CC"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r>
      <w:tr w:rsidR="00992349" w14:paraId="3479F45B" w14:textId="77777777" w:rsidTr="00992349">
        <w:trPr>
          <w:tblCellSpacing w:w="22" w:type="dxa"/>
        </w:trPr>
        <w:tc>
          <w:tcPr>
            <w:tcW w:w="2610" w:type="dxa"/>
            <w:tcBorders>
              <w:top w:val="nil"/>
              <w:left w:val="nil"/>
              <w:bottom w:val="nil"/>
              <w:right w:val="nil"/>
            </w:tcBorders>
            <w:shd w:val="clear" w:color="auto" w:fill="FFFFFF"/>
            <w:tcMar>
              <w:top w:w="15" w:type="dxa"/>
              <w:left w:w="15" w:type="dxa"/>
              <w:bottom w:w="15" w:type="dxa"/>
              <w:right w:w="15" w:type="dxa"/>
            </w:tcMar>
            <w:hideMark/>
          </w:tcPr>
          <w:p w14:paraId="068CC8E4"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3.5. Beskrivelse av prosjektets forventede effekter på effektivitet i logistikkjeden, klima, miljø og godsoverføring</w:t>
            </w:r>
          </w:p>
        </w:tc>
        <w:tc>
          <w:tcPr>
            <w:tcW w:w="5970" w:type="dxa"/>
            <w:tcBorders>
              <w:top w:val="outset" w:sz="6" w:space="0" w:color="auto"/>
              <w:left w:val="single" w:sz="6" w:space="0" w:color="FAF7F4"/>
              <w:bottom w:val="single" w:sz="6" w:space="0" w:color="FAF7F4"/>
              <w:right w:val="outset" w:sz="6" w:space="0" w:color="auto"/>
            </w:tcBorders>
            <w:shd w:val="clear" w:color="auto" w:fill="FFFFFF"/>
            <w:tcMar>
              <w:top w:w="15" w:type="dxa"/>
              <w:left w:w="15" w:type="dxa"/>
              <w:bottom w:w="15" w:type="dxa"/>
              <w:right w:w="15" w:type="dxa"/>
            </w:tcMar>
            <w:hideMark/>
          </w:tcPr>
          <w:p w14:paraId="62038B9F" w14:textId="77777777" w:rsidR="00992349" w:rsidRDefault="00992349">
            <w:pPr>
              <w:pStyle w:val="NormalWeb"/>
              <w:rPr>
                <w:rFonts w:ascii="Arial" w:hAnsi="Arial" w:cs="Arial"/>
                <w:color w:val="000667"/>
              </w:rPr>
            </w:pPr>
            <w:r>
              <w:rPr>
                <w:rFonts w:ascii="Arial" w:hAnsi="Arial" w:cs="Arial"/>
                <w:color w:val="000667"/>
              </w:rPr>
              <w:t>Beskrivelsen skal gis i form av anslag på effekter på effektivitet i logistikkjeden, effekter på klima, miljø og godsoverføring. Alle beregningsgrunnlag skal medfølge søknaden.</w:t>
            </w:r>
          </w:p>
          <w:p w14:paraId="3D1046D3" w14:textId="77777777" w:rsidR="00992349" w:rsidRDefault="00992349">
            <w:pPr>
              <w:pStyle w:val="NormalWeb"/>
              <w:spacing w:before="0" w:beforeAutospacing="0" w:after="0" w:afterAutospacing="0"/>
              <w:rPr>
                <w:rFonts w:ascii="Arial" w:hAnsi="Arial" w:cs="Arial"/>
                <w:color w:val="000667"/>
              </w:rPr>
            </w:pPr>
            <w:r>
              <w:rPr>
                <w:rFonts w:ascii="Arial" w:hAnsi="Arial" w:cs="Arial"/>
                <w:color w:val="000667"/>
              </w:rPr>
              <w:t> </w:t>
            </w:r>
          </w:p>
        </w:tc>
      </w:tr>
    </w:tbl>
    <w:p w14:paraId="45A00985" w14:textId="77777777" w:rsidR="00992349" w:rsidRDefault="00992349" w:rsidP="00992349">
      <w:pPr>
        <w:pStyle w:val="NormalWeb"/>
        <w:rPr>
          <w:rFonts w:ascii="Arial" w:hAnsi="Arial" w:cs="Arial"/>
        </w:rPr>
      </w:pPr>
      <w:r>
        <w:rPr>
          <w:rFonts w:ascii="Arial" w:hAnsi="Arial" w:cs="Arial"/>
        </w:rPr>
        <w:t> </w:t>
      </w:r>
    </w:p>
    <w:p w14:paraId="4067AE81" w14:textId="48834C53" w:rsidR="00992349" w:rsidRDefault="00992349">
      <w:pPr>
        <w:spacing w:after="160" w:line="259" w:lineRule="auto"/>
      </w:pPr>
      <w:r>
        <w:br w:type="page"/>
      </w:r>
    </w:p>
    <w:p w14:paraId="1C3D79B5" w14:textId="77777777" w:rsidR="00992349" w:rsidRDefault="00992349" w:rsidP="00992349">
      <w:pPr>
        <w:pStyle w:val="Overskrift3"/>
      </w:pPr>
      <w:r>
        <w:lastRenderedPageBreak/>
        <w:t xml:space="preserve">Om </w:t>
      </w:r>
      <w:r w:rsidRPr="00992349">
        <w:t xml:space="preserve">saksbehandlingen </w:t>
      </w:r>
      <w:r>
        <w:t>i Kystverket</w:t>
      </w:r>
    </w:p>
    <w:p w14:paraId="7D72CFA5" w14:textId="77777777" w:rsidR="00992349" w:rsidRDefault="00992349" w:rsidP="00992349">
      <w:pPr>
        <w:pStyle w:val="NormalWeb"/>
        <w:rPr>
          <w:rFonts w:ascii="Arial" w:hAnsi="Arial" w:cs="Arial"/>
        </w:rPr>
      </w:pPr>
      <w:r>
        <w:rPr>
          <w:rFonts w:ascii="Arial" w:hAnsi="Arial" w:cs="Arial"/>
        </w:rPr>
        <w:t>Før søknadsfristen kan interesserte ta kontakt med Kystverket dersom det er behov for veiledning i forbindelse med søknaden.</w:t>
      </w:r>
    </w:p>
    <w:p w14:paraId="3894E44E" w14:textId="77777777" w:rsidR="00992349" w:rsidRDefault="00992349" w:rsidP="00992349">
      <w:pPr>
        <w:pStyle w:val="NormalWeb"/>
        <w:rPr>
          <w:rFonts w:ascii="Arial" w:hAnsi="Arial" w:cs="Arial"/>
        </w:rPr>
      </w:pPr>
      <w:r>
        <w:rPr>
          <w:rFonts w:ascii="Arial" w:hAnsi="Arial" w:cs="Arial"/>
        </w:rPr>
        <w:t>Når søknadsfristen er ute, vil Kystverket starte behandling av søknadene. Alle søkerne vil få brev som bekrefter mottak av søknaden, og som angir forventet saksbehandlingstid. Dersom det mangler opplysninger i søknaden, vil søker få en kort frist på å rette opp i dette.</w:t>
      </w:r>
    </w:p>
    <w:p w14:paraId="43074573" w14:textId="77777777" w:rsidR="00992349" w:rsidRDefault="00992349" w:rsidP="00992349">
      <w:pPr>
        <w:pStyle w:val="NormalWeb"/>
        <w:rPr>
          <w:rFonts w:ascii="Arial" w:hAnsi="Arial" w:cs="Arial"/>
        </w:rPr>
      </w:pPr>
      <w:r>
        <w:rPr>
          <w:rFonts w:ascii="Arial" w:hAnsi="Arial" w:cs="Arial"/>
        </w:rPr>
        <w:t>Avgjørelsene om tilsagn regnes som enkeltvedtak som kan påklages etter forvaltningsloven.</w:t>
      </w:r>
    </w:p>
    <w:p w14:paraId="090020B3" w14:textId="77777777" w:rsidR="00992349" w:rsidRDefault="00992349" w:rsidP="00992349">
      <w:pPr>
        <w:pStyle w:val="NormalWeb"/>
        <w:rPr>
          <w:rFonts w:ascii="Arial" w:hAnsi="Arial" w:cs="Arial"/>
        </w:rPr>
      </w:pPr>
      <w:r>
        <w:rPr>
          <w:rFonts w:ascii="Arial" w:hAnsi="Arial" w:cs="Arial"/>
        </w:rPr>
        <w:t>Dersom søker ønsker at informasjon/dokumenter/vedlegg ikke skal offentliggjøres, ber vi om at disse blir tydelig merket «Unntatt offentlighet».</w:t>
      </w:r>
    </w:p>
    <w:p w14:paraId="64F33749" w14:textId="77777777" w:rsidR="00992349" w:rsidRDefault="00992349" w:rsidP="00992349">
      <w:pPr>
        <w:pStyle w:val="NormalWeb"/>
        <w:spacing w:before="0" w:beforeAutospacing="0" w:after="0" w:afterAutospacing="0"/>
        <w:rPr>
          <w:rFonts w:ascii="Arial" w:hAnsi="Arial" w:cs="Arial"/>
        </w:rPr>
      </w:pPr>
      <w:r>
        <w:rPr>
          <w:rFonts w:ascii="Arial" w:hAnsi="Arial" w:cs="Arial"/>
        </w:rPr>
        <w:t>Kystverket har, etter offentlighetsloven, en plikt til å foreta en selvstendig vurdering av om det er grunnlag for å unnta opplysningene fra offentligheten, og kan komme til en annen konklusjon enn søker. Søker vil i så fall bli varslet om dette på forhånd.</w:t>
      </w:r>
    </w:p>
    <w:p w14:paraId="7013F546" w14:textId="77777777" w:rsidR="00992349" w:rsidRDefault="00992349">
      <w:pPr>
        <w:spacing w:after="160" w:line="259" w:lineRule="auto"/>
      </w:pPr>
    </w:p>
    <w:sectPr w:rsidR="00992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78F5"/>
    <w:multiLevelType w:val="multilevel"/>
    <w:tmpl w:val="58BE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F5470"/>
    <w:multiLevelType w:val="multilevel"/>
    <w:tmpl w:val="330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16083"/>
    <w:multiLevelType w:val="multilevel"/>
    <w:tmpl w:val="9F98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F13B8D"/>
    <w:multiLevelType w:val="multilevel"/>
    <w:tmpl w:val="B724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C14BD"/>
    <w:multiLevelType w:val="multilevel"/>
    <w:tmpl w:val="84DC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0597B"/>
    <w:multiLevelType w:val="multilevel"/>
    <w:tmpl w:val="FA90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96612"/>
    <w:multiLevelType w:val="multilevel"/>
    <w:tmpl w:val="03B2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B08D9"/>
    <w:multiLevelType w:val="multilevel"/>
    <w:tmpl w:val="58F0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E159AA"/>
    <w:multiLevelType w:val="multilevel"/>
    <w:tmpl w:val="2D74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EF0724"/>
    <w:multiLevelType w:val="multilevel"/>
    <w:tmpl w:val="2972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617BFD"/>
    <w:multiLevelType w:val="multilevel"/>
    <w:tmpl w:val="CF50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A609A8"/>
    <w:multiLevelType w:val="multilevel"/>
    <w:tmpl w:val="694A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3C0445"/>
    <w:multiLevelType w:val="multilevel"/>
    <w:tmpl w:val="F33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D73CCC"/>
    <w:multiLevelType w:val="multilevel"/>
    <w:tmpl w:val="3472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CD3AA5"/>
    <w:multiLevelType w:val="multilevel"/>
    <w:tmpl w:val="219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E16ADB"/>
    <w:multiLevelType w:val="multilevel"/>
    <w:tmpl w:val="3B16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317441">
    <w:abstractNumId w:val="11"/>
  </w:num>
  <w:num w:numId="2" w16cid:durableId="894514465">
    <w:abstractNumId w:val="12"/>
  </w:num>
  <w:num w:numId="3" w16cid:durableId="2034455508">
    <w:abstractNumId w:val="1"/>
  </w:num>
  <w:num w:numId="4" w16cid:durableId="1013342749">
    <w:abstractNumId w:val="14"/>
  </w:num>
  <w:num w:numId="5" w16cid:durableId="1095975870">
    <w:abstractNumId w:val="6"/>
  </w:num>
  <w:num w:numId="6" w16cid:durableId="2110933028">
    <w:abstractNumId w:val="7"/>
  </w:num>
  <w:num w:numId="7" w16cid:durableId="1483808482">
    <w:abstractNumId w:val="8"/>
  </w:num>
  <w:num w:numId="8" w16cid:durableId="1401518492">
    <w:abstractNumId w:val="5"/>
  </w:num>
  <w:num w:numId="9" w16cid:durableId="610432297">
    <w:abstractNumId w:val="9"/>
  </w:num>
  <w:num w:numId="10" w16cid:durableId="2095008485">
    <w:abstractNumId w:val="4"/>
  </w:num>
  <w:num w:numId="11" w16cid:durableId="1915503369">
    <w:abstractNumId w:val="3"/>
  </w:num>
  <w:num w:numId="12" w16cid:durableId="1069886230">
    <w:abstractNumId w:val="2"/>
  </w:num>
  <w:num w:numId="13" w16cid:durableId="524320726">
    <w:abstractNumId w:val="10"/>
  </w:num>
  <w:num w:numId="14" w16cid:durableId="2087340945">
    <w:abstractNumId w:val="13"/>
  </w:num>
  <w:num w:numId="15" w16cid:durableId="894006286">
    <w:abstractNumId w:val="0"/>
  </w:num>
  <w:num w:numId="16" w16cid:durableId="20677566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AD"/>
    <w:rsid w:val="00293E1C"/>
    <w:rsid w:val="00377911"/>
    <w:rsid w:val="008A17B8"/>
    <w:rsid w:val="00917F58"/>
    <w:rsid w:val="009315AD"/>
    <w:rsid w:val="009923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2791"/>
  <w15:chartTrackingRefBased/>
  <w15:docId w15:val="{824FA3D5-F97B-4B5D-8C61-F9FFAFB3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1C"/>
    <w:pPr>
      <w:spacing w:after="0" w:line="240" w:lineRule="auto"/>
    </w:pPr>
    <w:rPr>
      <w:rFonts w:ascii="Arial" w:hAnsi="Arial" w:cs="Calibri"/>
    </w:rPr>
  </w:style>
  <w:style w:type="paragraph" w:styleId="Overskrift1">
    <w:name w:val="heading 1"/>
    <w:basedOn w:val="Normal"/>
    <w:link w:val="Overskrift1Tegn"/>
    <w:uiPriority w:val="9"/>
    <w:qFormat/>
    <w:rsid w:val="0099234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9923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92349"/>
    <w:pPr>
      <w:keepNext/>
      <w:keepLines/>
      <w:outlineLvl w:val="2"/>
    </w:pPr>
    <w:rPr>
      <w:rFonts w:eastAsiaTheme="majorEastAsia" w:cs="Arial"/>
      <w:b/>
      <w:bCs/>
      <w:color w:val="1F3763" w:themeColor="accent1" w:themeShade="7F"/>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315AD"/>
    <w:pPr>
      <w:ind w:left="720"/>
      <w:contextualSpacing/>
    </w:pPr>
  </w:style>
  <w:style w:type="character" w:customStyle="1" w:styleId="Overskrift1Tegn">
    <w:name w:val="Overskrift 1 Tegn"/>
    <w:basedOn w:val="Standardskriftforavsnitt"/>
    <w:link w:val="Overskrift1"/>
    <w:uiPriority w:val="9"/>
    <w:rsid w:val="00992349"/>
    <w:rPr>
      <w:rFonts w:ascii="Times New Roman" w:eastAsia="Times New Roman" w:hAnsi="Times New Roman" w:cs="Times New Roman"/>
      <w:b/>
      <w:bCs/>
      <w:kern w:val="36"/>
      <w:sz w:val="48"/>
      <w:szCs w:val="48"/>
    </w:rPr>
  </w:style>
  <w:style w:type="paragraph" w:customStyle="1" w:styleId="abstract">
    <w:name w:val="abstract"/>
    <w:basedOn w:val="Normal"/>
    <w:rsid w:val="0099234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349"/>
    <w:pPr>
      <w:spacing w:before="100" w:beforeAutospacing="1" w:after="100" w:afterAutospacing="1"/>
    </w:pPr>
    <w:rPr>
      <w:rFonts w:ascii="Times New Roman" w:eastAsia="Times New Roman" w:hAnsi="Times New Roman" w:cs="Times New Roman"/>
      <w:sz w:val="24"/>
      <w:szCs w:val="24"/>
    </w:rPr>
  </w:style>
  <w:style w:type="character" w:customStyle="1" w:styleId="Overskrift3Tegn">
    <w:name w:val="Overskrift 3 Tegn"/>
    <w:basedOn w:val="Standardskriftforavsnitt"/>
    <w:link w:val="Overskrift3"/>
    <w:uiPriority w:val="9"/>
    <w:rsid w:val="00992349"/>
    <w:rPr>
      <w:rFonts w:ascii="Arial" w:eastAsiaTheme="majorEastAsia" w:hAnsi="Arial" w:cs="Arial"/>
      <w:b/>
      <w:bCs/>
      <w:color w:val="1F3763" w:themeColor="accent1" w:themeShade="7F"/>
      <w:sz w:val="36"/>
      <w:szCs w:val="36"/>
    </w:rPr>
  </w:style>
  <w:style w:type="character" w:styleId="Hyperkobling">
    <w:name w:val="Hyperlink"/>
    <w:basedOn w:val="Standardskriftforavsnitt"/>
    <w:uiPriority w:val="99"/>
    <w:semiHidden/>
    <w:unhideWhenUsed/>
    <w:rsid w:val="00992349"/>
    <w:rPr>
      <w:color w:val="0000FF"/>
      <w:u w:val="single"/>
    </w:rPr>
  </w:style>
  <w:style w:type="character" w:styleId="Utheving">
    <w:name w:val="Emphasis"/>
    <w:basedOn w:val="Standardskriftforavsnitt"/>
    <w:uiPriority w:val="20"/>
    <w:qFormat/>
    <w:rsid w:val="00992349"/>
    <w:rPr>
      <w:i/>
      <w:iCs/>
    </w:rPr>
  </w:style>
  <w:style w:type="character" w:customStyle="1" w:styleId="Overskrift2Tegn">
    <w:name w:val="Overskrift 2 Tegn"/>
    <w:basedOn w:val="Standardskriftforavsnitt"/>
    <w:link w:val="Overskrift2"/>
    <w:uiPriority w:val="9"/>
    <w:rsid w:val="00992349"/>
    <w:rPr>
      <w:rFonts w:asciiTheme="majorHAnsi" w:eastAsiaTheme="majorEastAsia" w:hAnsiTheme="majorHAnsi" w:cstheme="majorBidi"/>
      <w:color w:val="2F5496" w:themeColor="accent1" w:themeShade="BF"/>
      <w:sz w:val="26"/>
      <w:szCs w:val="26"/>
    </w:rPr>
  </w:style>
  <w:style w:type="character" w:styleId="Sterk">
    <w:name w:val="Strong"/>
    <w:basedOn w:val="Standardskriftforavsnitt"/>
    <w:uiPriority w:val="22"/>
    <w:qFormat/>
    <w:rsid w:val="00992349"/>
    <w:rPr>
      <w:b/>
      <w:bCs/>
    </w:rPr>
  </w:style>
  <w:style w:type="paragraph" w:styleId="HTML-adresse">
    <w:name w:val="HTML Address"/>
    <w:basedOn w:val="Normal"/>
    <w:link w:val="HTML-adresseTegn"/>
    <w:uiPriority w:val="99"/>
    <w:semiHidden/>
    <w:unhideWhenUsed/>
    <w:rsid w:val="00992349"/>
    <w:rPr>
      <w:rFonts w:ascii="Times New Roman" w:eastAsia="Times New Roman" w:hAnsi="Times New Roman" w:cs="Times New Roman"/>
      <w:i/>
      <w:iCs/>
      <w:sz w:val="24"/>
      <w:szCs w:val="24"/>
    </w:rPr>
  </w:style>
  <w:style w:type="character" w:customStyle="1" w:styleId="HTML-adresseTegn">
    <w:name w:val="HTML-adresse Tegn"/>
    <w:basedOn w:val="Standardskriftforavsnitt"/>
    <w:link w:val="HTML-adresse"/>
    <w:uiPriority w:val="99"/>
    <w:semiHidden/>
    <w:rsid w:val="00992349"/>
    <w:rPr>
      <w:rFonts w:ascii="Times New Roman" w:eastAsia="Times New Roman" w:hAnsi="Times New Roman" w:cs="Times New Roman"/>
      <w:i/>
      <w:iCs/>
      <w:sz w:val="24"/>
      <w:szCs w:val="24"/>
    </w:rPr>
  </w:style>
  <w:style w:type="character" w:customStyle="1" w:styleId="contactitem">
    <w:name w:val="contact__item"/>
    <w:basedOn w:val="Standardskriftforavsnitt"/>
    <w:rsid w:val="00992349"/>
  </w:style>
  <w:style w:type="character" w:customStyle="1" w:styleId="contactspacer">
    <w:name w:val="contact__spacer"/>
    <w:basedOn w:val="Standardskriftforavsnitt"/>
    <w:rsid w:val="00992349"/>
  </w:style>
  <w:style w:type="character" w:customStyle="1" w:styleId="jump-to-toptext">
    <w:name w:val="jump-to-top__text"/>
    <w:basedOn w:val="Standardskriftforavsnitt"/>
    <w:rsid w:val="00992349"/>
  </w:style>
  <w:style w:type="character" w:customStyle="1" w:styleId="dropdowntitle">
    <w:name w:val="dropdown__title"/>
    <w:basedOn w:val="Standardskriftforavsnitt"/>
    <w:rsid w:val="00992349"/>
  </w:style>
  <w:style w:type="paragraph" w:customStyle="1" w:styleId="footerlist-item">
    <w:name w:val="footer__list-item"/>
    <w:basedOn w:val="Normal"/>
    <w:rsid w:val="00992349"/>
    <w:pPr>
      <w:spacing w:before="100" w:beforeAutospacing="1" w:after="100" w:afterAutospacing="1"/>
    </w:pPr>
    <w:rPr>
      <w:rFonts w:ascii="Times New Roman" w:eastAsia="Times New Roman" w:hAnsi="Times New Roman" w:cs="Times New Roman"/>
      <w:sz w:val="24"/>
      <w:szCs w:val="24"/>
    </w:rPr>
  </w:style>
  <w:style w:type="paragraph" w:customStyle="1" w:styleId="epi-quicknavigator-editlink">
    <w:name w:val="epi-quicknavigator-editlink"/>
    <w:basedOn w:val="Normal"/>
    <w:rsid w:val="00992349"/>
    <w:pPr>
      <w:spacing w:before="100" w:beforeAutospacing="1" w:after="100" w:afterAutospacing="1"/>
    </w:pPr>
    <w:rPr>
      <w:rFonts w:ascii="Times New Roman" w:eastAsia="Times New Roman" w:hAnsi="Times New Roman" w:cs="Times New Roman"/>
      <w:sz w:val="24"/>
      <w:szCs w:val="24"/>
    </w:rPr>
  </w:style>
  <w:style w:type="paragraph" w:customStyle="1" w:styleId="epi-quicknavigator-dropdown">
    <w:name w:val="epi-quicknavigator-dropdown"/>
    <w:basedOn w:val="Normal"/>
    <w:rsid w:val="00992349"/>
    <w:pPr>
      <w:spacing w:before="100" w:beforeAutospacing="1" w:after="100" w:afterAutospacing="1"/>
    </w:pPr>
    <w:rPr>
      <w:rFonts w:ascii="Times New Roman" w:eastAsia="Times New Roman" w:hAnsi="Times New Roman" w:cs="Times New Roman"/>
      <w:sz w:val="24"/>
      <w:szCs w:val="24"/>
    </w:rPr>
  </w:style>
  <w:style w:type="character" w:customStyle="1" w:styleId="photocredit">
    <w:name w:val="photocredit"/>
    <w:basedOn w:val="Standardskriftforavsnitt"/>
    <w:rsid w:val="00992349"/>
  </w:style>
  <w:style w:type="paragraph" w:customStyle="1" w:styleId="default">
    <w:name w:val="default"/>
    <w:basedOn w:val="Normal"/>
    <w:rsid w:val="00992349"/>
    <w:pPr>
      <w:spacing w:before="100" w:beforeAutospacing="1" w:after="100" w:afterAutospacing="1"/>
    </w:pPr>
    <w:rPr>
      <w:rFonts w:ascii="Times New Roman" w:eastAsia="Times New Roman" w:hAnsi="Times New Roman" w:cs="Times New Roman"/>
      <w:sz w:val="24"/>
      <w:szCs w:val="24"/>
    </w:rPr>
  </w:style>
  <w:style w:type="paragraph" w:customStyle="1" w:styleId="innrykk1">
    <w:name w:val="innrykk1"/>
    <w:basedOn w:val="Normal"/>
    <w:rsid w:val="0099234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5841">
      <w:bodyDiv w:val="1"/>
      <w:marLeft w:val="0"/>
      <w:marRight w:val="0"/>
      <w:marTop w:val="0"/>
      <w:marBottom w:val="0"/>
      <w:divBdr>
        <w:top w:val="none" w:sz="0" w:space="0" w:color="auto"/>
        <w:left w:val="none" w:sz="0" w:space="0" w:color="auto"/>
        <w:bottom w:val="none" w:sz="0" w:space="0" w:color="auto"/>
        <w:right w:val="none" w:sz="0" w:space="0" w:color="auto"/>
      </w:divBdr>
      <w:divsChild>
        <w:div w:id="1491368999">
          <w:marLeft w:val="0"/>
          <w:marRight w:val="0"/>
          <w:marTop w:val="0"/>
          <w:marBottom w:val="0"/>
          <w:divBdr>
            <w:top w:val="none" w:sz="0" w:space="0" w:color="auto"/>
            <w:left w:val="none" w:sz="0" w:space="0" w:color="auto"/>
            <w:bottom w:val="none" w:sz="0" w:space="0" w:color="auto"/>
            <w:right w:val="none" w:sz="0" w:space="0" w:color="auto"/>
          </w:divBdr>
        </w:div>
      </w:divsChild>
    </w:div>
    <w:div w:id="372971770">
      <w:bodyDiv w:val="1"/>
      <w:marLeft w:val="0"/>
      <w:marRight w:val="0"/>
      <w:marTop w:val="0"/>
      <w:marBottom w:val="0"/>
      <w:divBdr>
        <w:top w:val="none" w:sz="0" w:space="0" w:color="auto"/>
        <w:left w:val="none" w:sz="0" w:space="0" w:color="auto"/>
        <w:bottom w:val="none" w:sz="0" w:space="0" w:color="auto"/>
        <w:right w:val="none" w:sz="0" w:space="0" w:color="auto"/>
      </w:divBdr>
      <w:divsChild>
        <w:div w:id="1467816832">
          <w:marLeft w:val="0"/>
          <w:marRight w:val="0"/>
          <w:marTop w:val="0"/>
          <w:marBottom w:val="0"/>
          <w:divBdr>
            <w:top w:val="none" w:sz="0" w:space="0" w:color="auto"/>
            <w:left w:val="none" w:sz="0" w:space="0" w:color="auto"/>
            <w:bottom w:val="none" w:sz="0" w:space="0" w:color="auto"/>
            <w:right w:val="none" w:sz="0" w:space="0" w:color="auto"/>
          </w:divBdr>
        </w:div>
      </w:divsChild>
    </w:div>
    <w:div w:id="435366242">
      <w:bodyDiv w:val="1"/>
      <w:marLeft w:val="0"/>
      <w:marRight w:val="0"/>
      <w:marTop w:val="0"/>
      <w:marBottom w:val="0"/>
      <w:divBdr>
        <w:top w:val="none" w:sz="0" w:space="0" w:color="auto"/>
        <w:left w:val="none" w:sz="0" w:space="0" w:color="auto"/>
        <w:bottom w:val="none" w:sz="0" w:space="0" w:color="auto"/>
        <w:right w:val="none" w:sz="0" w:space="0" w:color="auto"/>
      </w:divBdr>
    </w:div>
    <w:div w:id="448623432">
      <w:bodyDiv w:val="1"/>
      <w:marLeft w:val="0"/>
      <w:marRight w:val="0"/>
      <w:marTop w:val="0"/>
      <w:marBottom w:val="0"/>
      <w:divBdr>
        <w:top w:val="none" w:sz="0" w:space="0" w:color="auto"/>
        <w:left w:val="none" w:sz="0" w:space="0" w:color="auto"/>
        <w:bottom w:val="none" w:sz="0" w:space="0" w:color="auto"/>
        <w:right w:val="none" w:sz="0" w:space="0" w:color="auto"/>
      </w:divBdr>
      <w:divsChild>
        <w:div w:id="1580482374">
          <w:marLeft w:val="0"/>
          <w:marRight w:val="0"/>
          <w:marTop w:val="0"/>
          <w:marBottom w:val="0"/>
          <w:divBdr>
            <w:top w:val="none" w:sz="0" w:space="0" w:color="auto"/>
            <w:left w:val="none" w:sz="0" w:space="0" w:color="auto"/>
            <w:bottom w:val="none" w:sz="0" w:space="0" w:color="auto"/>
            <w:right w:val="none" w:sz="0" w:space="0" w:color="auto"/>
          </w:divBdr>
          <w:divsChild>
            <w:div w:id="1690911981">
              <w:marLeft w:val="0"/>
              <w:marRight w:val="0"/>
              <w:marTop w:val="0"/>
              <w:marBottom w:val="0"/>
              <w:divBdr>
                <w:top w:val="none" w:sz="0" w:space="0" w:color="auto"/>
                <w:left w:val="none" w:sz="0" w:space="0" w:color="auto"/>
                <w:bottom w:val="none" w:sz="0" w:space="0" w:color="auto"/>
                <w:right w:val="none" w:sz="0" w:space="0" w:color="auto"/>
              </w:divBdr>
              <w:divsChild>
                <w:div w:id="306858560">
                  <w:marLeft w:val="0"/>
                  <w:marRight w:val="0"/>
                  <w:marTop w:val="0"/>
                  <w:marBottom w:val="0"/>
                  <w:divBdr>
                    <w:top w:val="none" w:sz="0" w:space="0" w:color="auto"/>
                    <w:left w:val="none" w:sz="0" w:space="0" w:color="auto"/>
                    <w:bottom w:val="none" w:sz="0" w:space="0" w:color="auto"/>
                    <w:right w:val="none" w:sz="0" w:space="0" w:color="auto"/>
                  </w:divBdr>
                  <w:divsChild>
                    <w:div w:id="1946770532">
                      <w:marLeft w:val="0"/>
                      <w:marRight w:val="0"/>
                      <w:marTop w:val="0"/>
                      <w:marBottom w:val="0"/>
                      <w:divBdr>
                        <w:top w:val="none" w:sz="0" w:space="0" w:color="auto"/>
                        <w:left w:val="none" w:sz="0" w:space="0" w:color="auto"/>
                        <w:bottom w:val="none" w:sz="0" w:space="0" w:color="auto"/>
                        <w:right w:val="none" w:sz="0" w:space="0" w:color="auto"/>
                      </w:divBdr>
                      <w:divsChild>
                        <w:div w:id="4611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3946">
                  <w:marLeft w:val="0"/>
                  <w:marRight w:val="0"/>
                  <w:marTop w:val="0"/>
                  <w:marBottom w:val="0"/>
                  <w:divBdr>
                    <w:top w:val="none" w:sz="0" w:space="0" w:color="auto"/>
                    <w:left w:val="none" w:sz="0" w:space="0" w:color="auto"/>
                    <w:bottom w:val="none" w:sz="0" w:space="0" w:color="auto"/>
                    <w:right w:val="none" w:sz="0" w:space="0" w:color="auto"/>
                  </w:divBdr>
                  <w:divsChild>
                    <w:div w:id="5623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4925">
          <w:marLeft w:val="0"/>
          <w:marRight w:val="0"/>
          <w:marTop w:val="0"/>
          <w:marBottom w:val="0"/>
          <w:divBdr>
            <w:top w:val="none" w:sz="0" w:space="0" w:color="auto"/>
            <w:left w:val="none" w:sz="0" w:space="0" w:color="auto"/>
            <w:bottom w:val="none" w:sz="0" w:space="0" w:color="auto"/>
            <w:right w:val="none" w:sz="0" w:space="0" w:color="auto"/>
          </w:divBdr>
          <w:divsChild>
            <w:div w:id="1128161108">
              <w:marLeft w:val="0"/>
              <w:marRight w:val="0"/>
              <w:marTop w:val="0"/>
              <w:marBottom w:val="0"/>
              <w:divBdr>
                <w:top w:val="none" w:sz="0" w:space="0" w:color="auto"/>
                <w:left w:val="none" w:sz="0" w:space="0" w:color="auto"/>
                <w:bottom w:val="none" w:sz="0" w:space="0" w:color="auto"/>
                <w:right w:val="none" w:sz="0" w:space="0" w:color="auto"/>
              </w:divBdr>
              <w:divsChild>
                <w:div w:id="76447221">
                  <w:marLeft w:val="0"/>
                  <w:marRight w:val="0"/>
                  <w:marTop w:val="0"/>
                  <w:marBottom w:val="0"/>
                  <w:divBdr>
                    <w:top w:val="none" w:sz="0" w:space="0" w:color="auto"/>
                    <w:left w:val="none" w:sz="0" w:space="0" w:color="auto"/>
                    <w:bottom w:val="none" w:sz="0" w:space="0" w:color="auto"/>
                    <w:right w:val="none" w:sz="0" w:space="0" w:color="auto"/>
                  </w:divBdr>
                </w:div>
                <w:div w:id="1381133094">
                  <w:marLeft w:val="0"/>
                  <w:marRight w:val="0"/>
                  <w:marTop w:val="0"/>
                  <w:marBottom w:val="0"/>
                  <w:divBdr>
                    <w:top w:val="none" w:sz="0" w:space="0" w:color="auto"/>
                    <w:left w:val="none" w:sz="0" w:space="0" w:color="auto"/>
                    <w:bottom w:val="none" w:sz="0" w:space="0" w:color="auto"/>
                    <w:right w:val="none" w:sz="0" w:space="0" w:color="auto"/>
                  </w:divBdr>
                </w:div>
                <w:div w:id="1828010424">
                  <w:marLeft w:val="0"/>
                  <w:marRight w:val="0"/>
                  <w:marTop w:val="0"/>
                  <w:marBottom w:val="0"/>
                  <w:divBdr>
                    <w:top w:val="none" w:sz="0" w:space="0" w:color="auto"/>
                    <w:left w:val="none" w:sz="0" w:space="0" w:color="auto"/>
                    <w:bottom w:val="none" w:sz="0" w:space="0" w:color="auto"/>
                    <w:right w:val="none" w:sz="0" w:space="0" w:color="auto"/>
                  </w:divBdr>
                </w:div>
                <w:div w:id="17290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6302">
      <w:bodyDiv w:val="1"/>
      <w:marLeft w:val="0"/>
      <w:marRight w:val="0"/>
      <w:marTop w:val="0"/>
      <w:marBottom w:val="0"/>
      <w:divBdr>
        <w:top w:val="none" w:sz="0" w:space="0" w:color="auto"/>
        <w:left w:val="none" w:sz="0" w:space="0" w:color="auto"/>
        <w:bottom w:val="none" w:sz="0" w:space="0" w:color="auto"/>
        <w:right w:val="none" w:sz="0" w:space="0" w:color="auto"/>
      </w:divBdr>
      <w:divsChild>
        <w:div w:id="714819239">
          <w:marLeft w:val="0"/>
          <w:marRight w:val="0"/>
          <w:marTop w:val="0"/>
          <w:marBottom w:val="0"/>
          <w:divBdr>
            <w:top w:val="none" w:sz="0" w:space="0" w:color="auto"/>
            <w:left w:val="none" w:sz="0" w:space="0" w:color="auto"/>
            <w:bottom w:val="none" w:sz="0" w:space="0" w:color="auto"/>
            <w:right w:val="none" w:sz="0" w:space="0" w:color="auto"/>
          </w:divBdr>
        </w:div>
      </w:divsChild>
    </w:div>
    <w:div w:id="758331400">
      <w:bodyDiv w:val="1"/>
      <w:marLeft w:val="0"/>
      <w:marRight w:val="0"/>
      <w:marTop w:val="0"/>
      <w:marBottom w:val="0"/>
      <w:divBdr>
        <w:top w:val="none" w:sz="0" w:space="0" w:color="auto"/>
        <w:left w:val="none" w:sz="0" w:space="0" w:color="auto"/>
        <w:bottom w:val="none" w:sz="0" w:space="0" w:color="auto"/>
        <w:right w:val="none" w:sz="0" w:space="0" w:color="auto"/>
      </w:divBdr>
      <w:divsChild>
        <w:div w:id="1028290673">
          <w:marLeft w:val="0"/>
          <w:marRight w:val="0"/>
          <w:marTop w:val="0"/>
          <w:marBottom w:val="0"/>
          <w:divBdr>
            <w:top w:val="none" w:sz="0" w:space="0" w:color="auto"/>
            <w:left w:val="none" w:sz="0" w:space="0" w:color="auto"/>
            <w:bottom w:val="none" w:sz="0" w:space="0" w:color="auto"/>
            <w:right w:val="none" w:sz="0" w:space="0" w:color="auto"/>
          </w:divBdr>
        </w:div>
      </w:divsChild>
    </w:div>
    <w:div w:id="940793469">
      <w:bodyDiv w:val="1"/>
      <w:marLeft w:val="0"/>
      <w:marRight w:val="0"/>
      <w:marTop w:val="0"/>
      <w:marBottom w:val="0"/>
      <w:divBdr>
        <w:top w:val="none" w:sz="0" w:space="0" w:color="auto"/>
        <w:left w:val="none" w:sz="0" w:space="0" w:color="auto"/>
        <w:bottom w:val="none" w:sz="0" w:space="0" w:color="auto"/>
        <w:right w:val="none" w:sz="0" w:space="0" w:color="auto"/>
      </w:divBdr>
      <w:divsChild>
        <w:div w:id="1877154479">
          <w:marLeft w:val="0"/>
          <w:marRight w:val="0"/>
          <w:marTop w:val="0"/>
          <w:marBottom w:val="0"/>
          <w:divBdr>
            <w:top w:val="none" w:sz="0" w:space="0" w:color="auto"/>
            <w:left w:val="none" w:sz="0" w:space="0" w:color="auto"/>
            <w:bottom w:val="none" w:sz="0" w:space="0" w:color="auto"/>
            <w:right w:val="none" w:sz="0" w:space="0" w:color="auto"/>
          </w:divBdr>
          <w:divsChild>
            <w:div w:id="621808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136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69948">
              <w:marLeft w:val="0"/>
              <w:marRight w:val="0"/>
              <w:marTop w:val="0"/>
              <w:marBottom w:val="0"/>
              <w:divBdr>
                <w:top w:val="none" w:sz="0" w:space="0" w:color="auto"/>
                <w:left w:val="none" w:sz="0" w:space="0" w:color="auto"/>
                <w:bottom w:val="none" w:sz="0" w:space="0" w:color="auto"/>
                <w:right w:val="none" w:sz="0" w:space="0" w:color="auto"/>
              </w:divBdr>
              <w:divsChild>
                <w:div w:id="16729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2577">
      <w:bodyDiv w:val="1"/>
      <w:marLeft w:val="0"/>
      <w:marRight w:val="0"/>
      <w:marTop w:val="0"/>
      <w:marBottom w:val="0"/>
      <w:divBdr>
        <w:top w:val="none" w:sz="0" w:space="0" w:color="auto"/>
        <w:left w:val="none" w:sz="0" w:space="0" w:color="auto"/>
        <w:bottom w:val="none" w:sz="0" w:space="0" w:color="auto"/>
        <w:right w:val="none" w:sz="0" w:space="0" w:color="auto"/>
      </w:divBdr>
      <w:divsChild>
        <w:div w:id="728651157">
          <w:marLeft w:val="0"/>
          <w:marRight w:val="0"/>
          <w:marTop w:val="0"/>
          <w:marBottom w:val="0"/>
          <w:divBdr>
            <w:top w:val="none" w:sz="0" w:space="0" w:color="auto"/>
            <w:left w:val="none" w:sz="0" w:space="0" w:color="auto"/>
            <w:bottom w:val="none" w:sz="0" w:space="0" w:color="auto"/>
            <w:right w:val="none" w:sz="0" w:space="0" w:color="auto"/>
          </w:divBdr>
        </w:div>
      </w:divsChild>
    </w:div>
    <w:div w:id="1487160648">
      <w:bodyDiv w:val="1"/>
      <w:marLeft w:val="0"/>
      <w:marRight w:val="0"/>
      <w:marTop w:val="0"/>
      <w:marBottom w:val="0"/>
      <w:divBdr>
        <w:top w:val="none" w:sz="0" w:space="0" w:color="auto"/>
        <w:left w:val="none" w:sz="0" w:space="0" w:color="auto"/>
        <w:bottom w:val="none" w:sz="0" w:space="0" w:color="auto"/>
        <w:right w:val="none" w:sz="0" w:space="0" w:color="auto"/>
      </w:divBdr>
      <w:divsChild>
        <w:div w:id="1698193695">
          <w:marLeft w:val="0"/>
          <w:marRight w:val="0"/>
          <w:marTop w:val="0"/>
          <w:marBottom w:val="0"/>
          <w:divBdr>
            <w:top w:val="none" w:sz="0" w:space="0" w:color="auto"/>
            <w:left w:val="none" w:sz="0" w:space="0" w:color="auto"/>
            <w:bottom w:val="none" w:sz="0" w:space="0" w:color="auto"/>
            <w:right w:val="none" w:sz="0" w:space="0" w:color="auto"/>
          </w:divBdr>
        </w:div>
        <w:div w:id="1159887701">
          <w:marLeft w:val="0"/>
          <w:marRight w:val="0"/>
          <w:marTop w:val="0"/>
          <w:marBottom w:val="0"/>
          <w:divBdr>
            <w:top w:val="none" w:sz="0" w:space="0" w:color="auto"/>
            <w:left w:val="none" w:sz="0" w:space="0" w:color="auto"/>
            <w:bottom w:val="none" w:sz="0" w:space="0" w:color="auto"/>
            <w:right w:val="none" w:sz="0" w:space="0" w:color="auto"/>
          </w:divBdr>
          <w:divsChild>
            <w:div w:id="191656212">
              <w:marLeft w:val="0"/>
              <w:marRight w:val="0"/>
              <w:marTop w:val="0"/>
              <w:marBottom w:val="0"/>
              <w:divBdr>
                <w:top w:val="none" w:sz="0" w:space="0" w:color="auto"/>
                <w:left w:val="none" w:sz="0" w:space="0" w:color="auto"/>
                <w:bottom w:val="none" w:sz="0" w:space="0" w:color="auto"/>
                <w:right w:val="none" w:sz="0" w:space="0" w:color="auto"/>
              </w:divBdr>
            </w:div>
          </w:divsChild>
        </w:div>
        <w:div w:id="1640332115">
          <w:marLeft w:val="0"/>
          <w:marRight w:val="0"/>
          <w:marTop w:val="0"/>
          <w:marBottom w:val="0"/>
          <w:divBdr>
            <w:top w:val="none" w:sz="0" w:space="0" w:color="auto"/>
            <w:left w:val="none" w:sz="0" w:space="0" w:color="auto"/>
            <w:bottom w:val="none" w:sz="0" w:space="0" w:color="auto"/>
            <w:right w:val="none" w:sz="0" w:space="0" w:color="auto"/>
          </w:divBdr>
          <w:divsChild>
            <w:div w:id="514929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6404176">
      <w:bodyDiv w:val="1"/>
      <w:marLeft w:val="0"/>
      <w:marRight w:val="0"/>
      <w:marTop w:val="0"/>
      <w:marBottom w:val="0"/>
      <w:divBdr>
        <w:top w:val="none" w:sz="0" w:space="0" w:color="auto"/>
        <w:left w:val="none" w:sz="0" w:space="0" w:color="auto"/>
        <w:bottom w:val="none" w:sz="0" w:space="0" w:color="auto"/>
        <w:right w:val="none" w:sz="0" w:space="0" w:color="auto"/>
      </w:divBdr>
      <w:divsChild>
        <w:div w:id="427694738">
          <w:marLeft w:val="0"/>
          <w:marRight w:val="0"/>
          <w:marTop w:val="0"/>
          <w:marBottom w:val="0"/>
          <w:divBdr>
            <w:top w:val="none" w:sz="0" w:space="0" w:color="auto"/>
            <w:left w:val="none" w:sz="0" w:space="0" w:color="auto"/>
            <w:bottom w:val="none" w:sz="0" w:space="0" w:color="auto"/>
            <w:right w:val="none" w:sz="0" w:space="0" w:color="auto"/>
          </w:divBdr>
          <w:divsChild>
            <w:div w:id="680202455">
              <w:marLeft w:val="0"/>
              <w:marRight w:val="0"/>
              <w:marTop w:val="0"/>
              <w:marBottom w:val="0"/>
              <w:divBdr>
                <w:top w:val="none" w:sz="0" w:space="0" w:color="auto"/>
                <w:left w:val="none" w:sz="0" w:space="0" w:color="auto"/>
                <w:bottom w:val="none" w:sz="0" w:space="0" w:color="auto"/>
                <w:right w:val="none" w:sz="0" w:space="0" w:color="auto"/>
              </w:divBdr>
              <w:divsChild>
                <w:div w:id="1044871607">
                  <w:marLeft w:val="0"/>
                  <w:marRight w:val="0"/>
                  <w:marTop w:val="0"/>
                  <w:marBottom w:val="0"/>
                  <w:divBdr>
                    <w:top w:val="none" w:sz="0" w:space="0" w:color="auto"/>
                    <w:left w:val="none" w:sz="0" w:space="0" w:color="auto"/>
                    <w:bottom w:val="none" w:sz="0" w:space="0" w:color="auto"/>
                    <w:right w:val="none" w:sz="0" w:space="0" w:color="auto"/>
                  </w:divBdr>
                  <w:divsChild>
                    <w:div w:id="1181433832">
                      <w:marLeft w:val="0"/>
                      <w:marRight w:val="0"/>
                      <w:marTop w:val="0"/>
                      <w:marBottom w:val="0"/>
                      <w:divBdr>
                        <w:top w:val="none" w:sz="0" w:space="0" w:color="auto"/>
                        <w:left w:val="none" w:sz="0" w:space="0" w:color="auto"/>
                        <w:bottom w:val="none" w:sz="0" w:space="0" w:color="auto"/>
                        <w:right w:val="none" w:sz="0" w:space="0" w:color="auto"/>
                      </w:divBdr>
                      <w:divsChild>
                        <w:div w:id="3077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220">
                  <w:marLeft w:val="0"/>
                  <w:marRight w:val="0"/>
                  <w:marTop w:val="0"/>
                  <w:marBottom w:val="0"/>
                  <w:divBdr>
                    <w:top w:val="none" w:sz="0" w:space="0" w:color="auto"/>
                    <w:left w:val="none" w:sz="0" w:space="0" w:color="auto"/>
                    <w:bottom w:val="none" w:sz="0" w:space="0" w:color="auto"/>
                    <w:right w:val="none" w:sz="0" w:space="0" w:color="auto"/>
                  </w:divBdr>
                  <w:divsChild>
                    <w:div w:id="2264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492">
          <w:marLeft w:val="0"/>
          <w:marRight w:val="0"/>
          <w:marTop w:val="0"/>
          <w:marBottom w:val="0"/>
          <w:divBdr>
            <w:top w:val="none" w:sz="0" w:space="0" w:color="auto"/>
            <w:left w:val="none" w:sz="0" w:space="0" w:color="auto"/>
            <w:bottom w:val="none" w:sz="0" w:space="0" w:color="auto"/>
            <w:right w:val="none" w:sz="0" w:space="0" w:color="auto"/>
          </w:divBdr>
          <w:divsChild>
            <w:div w:id="1566259317">
              <w:marLeft w:val="0"/>
              <w:marRight w:val="0"/>
              <w:marTop w:val="0"/>
              <w:marBottom w:val="0"/>
              <w:divBdr>
                <w:top w:val="none" w:sz="0" w:space="0" w:color="auto"/>
                <w:left w:val="none" w:sz="0" w:space="0" w:color="auto"/>
                <w:bottom w:val="none" w:sz="0" w:space="0" w:color="auto"/>
                <w:right w:val="none" w:sz="0" w:space="0" w:color="auto"/>
              </w:divBdr>
              <w:divsChild>
                <w:div w:id="1819178710">
                  <w:marLeft w:val="0"/>
                  <w:marRight w:val="0"/>
                  <w:marTop w:val="0"/>
                  <w:marBottom w:val="0"/>
                  <w:divBdr>
                    <w:top w:val="none" w:sz="0" w:space="0" w:color="auto"/>
                    <w:left w:val="none" w:sz="0" w:space="0" w:color="auto"/>
                    <w:bottom w:val="none" w:sz="0" w:space="0" w:color="auto"/>
                    <w:right w:val="none" w:sz="0" w:space="0" w:color="auto"/>
                  </w:divBdr>
                </w:div>
                <w:div w:id="775750950">
                  <w:marLeft w:val="0"/>
                  <w:marRight w:val="0"/>
                  <w:marTop w:val="0"/>
                  <w:marBottom w:val="0"/>
                  <w:divBdr>
                    <w:top w:val="none" w:sz="0" w:space="0" w:color="auto"/>
                    <w:left w:val="none" w:sz="0" w:space="0" w:color="auto"/>
                    <w:bottom w:val="none" w:sz="0" w:space="0" w:color="auto"/>
                    <w:right w:val="none" w:sz="0" w:space="0" w:color="auto"/>
                  </w:divBdr>
                </w:div>
                <w:div w:id="133763636">
                  <w:marLeft w:val="0"/>
                  <w:marRight w:val="0"/>
                  <w:marTop w:val="0"/>
                  <w:marBottom w:val="0"/>
                  <w:divBdr>
                    <w:top w:val="none" w:sz="0" w:space="0" w:color="auto"/>
                    <w:left w:val="none" w:sz="0" w:space="0" w:color="auto"/>
                    <w:bottom w:val="none" w:sz="0" w:space="0" w:color="auto"/>
                    <w:right w:val="none" w:sz="0" w:space="0" w:color="auto"/>
                  </w:divBdr>
                </w:div>
                <w:div w:id="4910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9563">
      <w:bodyDiv w:val="1"/>
      <w:marLeft w:val="0"/>
      <w:marRight w:val="0"/>
      <w:marTop w:val="0"/>
      <w:marBottom w:val="0"/>
      <w:divBdr>
        <w:top w:val="none" w:sz="0" w:space="0" w:color="auto"/>
        <w:left w:val="none" w:sz="0" w:space="0" w:color="auto"/>
        <w:bottom w:val="none" w:sz="0" w:space="0" w:color="auto"/>
        <w:right w:val="none" w:sz="0" w:space="0" w:color="auto"/>
      </w:divBdr>
      <w:divsChild>
        <w:div w:id="922222611">
          <w:marLeft w:val="0"/>
          <w:marRight w:val="0"/>
          <w:marTop w:val="0"/>
          <w:marBottom w:val="0"/>
          <w:divBdr>
            <w:top w:val="none" w:sz="0" w:space="0" w:color="auto"/>
            <w:left w:val="none" w:sz="0" w:space="0" w:color="auto"/>
            <w:bottom w:val="none" w:sz="0" w:space="0" w:color="auto"/>
            <w:right w:val="none" w:sz="0" w:space="0" w:color="auto"/>
          </w:divBdr>
          <w:divsChild>
            <w:div w:id="1931697847">
              <w:marLeft w:val="0"/>
              <w:marRight w:val="0"/>
              <w:marTop w:val="0"/>
              <w:marBottom w:val="0"/>
              <w:divBdr>
                <w:top w:val="none" w:sz="0" w:space="0" w:color="auto"/>
                <w:left w:val="none" w:sz="0" w:space="0" w:color="auto"/>
                <w:bottom w:val="none" w:sz="0" w:space="0" w:color="auto"/>
                <w:right w:val="none" w:sz="0" w:space="0" w:color="auto"/>
              </w:divBdr>
              <w:divsChild>
                <w:div w:id="488323308">
                  <w:marLeft w:val="0"/>
                  <w:marRight w:val="0"/>
                  <w:marTop w:val="0"/>
                  <w:marBottom w:val="0"/>
                  <w:divBdr>
                    <w:top w:val="none" w:sz="0" w:space="0" w:color="auto"/>
                    <w:left w:val="none" w:sz="0" w:space="0" w:color="auto"/>
                    <w:bottom w:val="none" w:sz="0" w:space="0" w:color="auto"/>
                    <w:right w:val="none" w:sz="0" w:space="0" w:color="auto"/>
                  </w:divBdr>
                  <w:divsChild>
                    <w:div w:id="46147681">
                      <w:marLeft w:val="0"/>
                      <w:marRight w:val="0"/>
                      <w:marTop w:val="0"/>
                      <w:marBottom w:val="0"/>
                      <w:divBdr>
                        <w:top w:val="none" w:sz="0" w:space="0" w:color="auto"/>
                        <w:left w:val="none" w:sz="0" w:space="0" w:color="auto"/>
                        <w:bottom w:val="none" w:sz="0" w:space="0" w:color="auto"/>
                        <w:right w:val="none" w:sz="0" w:space="0" w:color="auto"/>
                      </w:divBdr>
                      <w:divsChild>
                        <w:div w:id="931621400">
                          <w:marLeft w:val="0"/>
                          <w:marRight w:val="0"/>
                          <w:marTop w:val="0"/>
                          <w:marBottom w:val="0"/>
                          <w:divBdr>
                            <w:top w:val="none" w:sz="0" w:space="0" w:color="auto"/>
                            <w:left w:val="none" w:sz="0" w:space="0" w:color="auto"/>
                            <w:bottom w:val="none" w:sz="0" w:space="0" w:color="auto"/>
                            <w:right w:val="none" w:sz="0" w:space="0" w:color="auto"/>
                          </w:divBdr>
                        </w:div>
                        <w:div w:id="1323319375">
                          <w:marLeft w:val="0"/>
                          <w:marRight w:val="0"/>
                          <w:marTop w:val="0"/>
                          <w:marBottom w:val="0"/>
                          <w:divBdr>
                            <w:top w:val="none" w:sz="0" w:space="0" w:color="auto"/>
                            <w:left w:val="none" w:sz="0" w:space="0" w:color="auto"/>
                            <w:bottom w:val="none" w:sz="0" w:space="0" w:color="auto"/>
                            <w:right w:val="none" w:sz="0" w:space="0" w:color="auto"/>
                          </w:divBdr>
                        </w:div>
                        <w:div w:id="8229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55">
                  <w:marLeft w:val="0"/>
                  <w:marRight w:val="0"/>
                  <w:marTop w:val="0"/>
                  <w:marBottom w:val="0"/>
                  <w:divBdr>
                    <w:top w:val="none" w:sz="0" w:space="0" w:color="auto"/>
                    <w:left w:val="none" w:sz="0" w:space="0" w:color="auto"/>
                    <w:bottom w:val="none" w:sz="0" w:space="0" w:color="auto"/>
                    <w:right w:val="none" w:sz="0" w:space="0" w:color="auto"/>
                  </w:divBdr>
                  <w:divsChild>
                    <w:div w:id="15893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72368">
          <w:marLeft w:val="0"/>
          <w:marRight w:val="0"/>
          <w:marTop w:val="0"/>
          <w:marBottom w:val="0"/>
          <w:divBdr>
            <w:top w:val="none" w:sz="0" w:space="0" w:color="auto"/>
            <w:left w:val="none" w:sz="0" w:space="0" w:color="auto"/>
            <w:bottom w:val="none" w:sz="0" w:space="0" w:color="auto"/>
            <w:right w:val="none" w:sz="0" w:space="0" w:color="auto"/>
          </w:divBdr>
          <w:divsChild>
            <w:div w:id="1585144314">
              <w:marLeft w:val="0"/>
              <w:marRight w:val="0"/>
              <w:marTop w:val="0"/>
              <w:marBottom w:val="0"/>
              <w:divBdr>
                <w:top w:val="none" w:sz="0" w:space="0" w:color="auto"/>
                <w:left w:val="none" w:sz="0" w:space="0" w:color="auto"/>
                <w:bottom w:val="none" w:sz="0" w:space="0" w:color="auto"/>
                <w:right w:val="none" w:sz="0" w:space="0" w:color="auto"/>
              </w:divBdr>
              <w:divsChild>
                <w:div w:id="1499147896">
                  <w:marLeft w:val="0"/>
                  <w:marRight w:val="0"/>
                  <w:marTop w:val="0"/>
                  <w:marBottom w:val="0"/>
                  <w:divBdr>
                    <w:top w:val="none" w:sz="0" w:space="0" w:color="auto"/>
                    <w:left w:val="none" w:sz="0" w:space="0" w:color="auto"/>
                    <w:bottom w:val="none" w:sz="0" w:space="0" w:color="auto"/>
                    <w:right w:val="none" w:sz="0" w:space="0" w:color="auto"/>
                  </w:divBdr>
                </w:div>
                <w:div w:id="921646557">
                  <w:marLeft w:val="0"/>
                  <w:marRight w:val="0"/>
                  <w:marTop w:val="0"/>
                  <w:marBottom w:val="0"/>
                  <w:divBdr>
                    <w:top w:val="none" w:sz="0" w:space="0" w:color="auto"/>
                    <w:left w:val="none" w:sz="0" w:space="0" w:color="auto"/>
                    <w:bottom w:val="none" w:sz="0" w:space="0" w:color="auto"/>
                    <w:right w:val="none" w:sz="0" w:space="0" w:color="auto"/>
                  </w:divBdr>
                </w:div>
                <w:div w:id="1214658945">
                  <w:marLeft w:val="0"/>
                  <w:marRight w:val="0"/>
                  <w:marTop w:val="0"/>
                  <w:marBottom w:val="0"/>
                  <w:divBdr>
                    <w:top w:val="none" w:sz="0" w:space="0" w:color="auto"/>
                    <w:left w:val="none" w:sz="0" w:space="0" w:color="auto"/>
                    <w:bottom w:val="none" w:sz="0" w:space="0" w:color="auto"/>
                    <w:right w:val="none" w:sz="0" w:space="0" w:color="auto"/>
                  </w:divBdr>
                </w:div>
                <w:div w:id="15533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6540">
      <w:bodyDiv w:val="1"/>
      <w:marLeft w:val="0"/>
      <w:marRight w:val="0"/>
      <w:marTop w:val="0"/>
      <w:marBottom w:val="0"/>
      <w:divBdr>
        <w:top w:val="none" w:sz="0" w:space="0" w:color="auto"/>
        <w:left w:val="none" w:sz="0" w:space="0" w:color="auto"/>
        <w:bottom w:val="none" w:sz="0" w:space="0" w:color="auto"/>
        <w:right w:val="none" w:sz="0" w:space="0" w:color="auto"/>
      </w:divBdr>
      <w:divsChild>
        <w:div w:id="987056340">
          <w:marLeft w:val="0"/>
          <w:marRight w:val="0"/>
          <w:marTop w:val="0"/>
          <w:marBottom w:val="0"/>
          <w:divBdr>
            <w:top w:val="none" w:sz="0" w:space="0" w:color="auto"/>
            <w:left w:val="none" w:sz="0" w:space="0" w:color="auto"/>
            <w:bottom w:val="none" w:sz="0" w:space="0" w:color="auto"/>
            <w:right w:val="none" w:sz="0" w:space="0" w:color="auto"/>
          </w:divBdr>
          <w:divsChild>
            <w:div w:id="961837343">
              <w:marLeft w:val="0"/>
              <w:marRight w:val="0"/>
              <w:marTop w:val="0"/>
              <w:marBottom w:val="0"/>
              <w:divBdr>
                <w:top w:val="none" w:sz="0" w:space="0" w:color="auto"/>
                <w:left w:val="none" w:sz="0" w:space="0" w:color="auto"/>
                <w:bottom w:val="none" w:sz="0" w:space="0" w:color="auto"/>
                <w:right w:val="none" w:sz="0" w:space="0" w:color="auto"/>
              </w:divBdr>
              <w:divsChild>
                <w:div w:id="2012373913">
                  <w:marLeft w:val="0"/>
                  <w:marRight w:val="0"/>
                  <w:marTop w:val="0"/>
                  <w:marBottom w:val="0"/>
                  <w:divBdr>
                    <w:top w:val="none" w:sz="0" w:space="0" w:color="auto"/>
                    <w:left w:val="none" w:sz="0" w:space="0" w:color="auto"/>
                    <w:bottom w:val="none" w:sz="0" w:space="0" w:color="auto"/>
                    <w:right w:val="none" w:sz="0" w:space="0" w:color="auto"/>
                  </w:divBdr>
                  <w:divsChild>
                    <w:div w:id="1090782602">
                      <w:marLeft w:val="0"/>
                      <w:marRight w:val="0"/>
                      <w:marTop w:val="0"/>
                      <w:marBottom w:val="0"/>
                      <w:divBdr>
                        <w:top w:val="none" w:sz="0" w:space="0" w:color="auto"/>
                        <w:left w:val="none" w:sz="0" w:space="0" w:color="auto"/>
                        <w:bottom w:val="none" w:sz="0" w:space="0" w:color="auto"/>
                        <w:right w:val="none" w:sz="0" w:space="0" w:color="auto"/>
                      </w:divBdr>
                      <w:divsChild>
                        <w:div w:id="20207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4945">
                  <w:marLeft w:val="0"/>
                  <w:marRight w:val="0"/>
                  <w:marTop w:val="0"/>
                  <w:marBottom w:val="0"/>
                  <w:divBdr>
                    <w:top w:val="none" w:sz="0" w:space="0" w:color="auto"/>
                    <w:left w:val="none" w:sz="0" w:space="0" w:color="auto"/>
                    <w:bottom w:val="none" w:sz="0" w:space="0" w:color="auto"/>
                    <w:right w:val="none" w:sz="0" w:space="0" w:color="auto"/>
                  </w:divBdr>
                  <w:divsChild>
                    <w:div w:id="93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24819">
          <w:marLeft w:val="0"/>
          <w:marRight w:val="0"/>
          <w:marTop w:val="0"/>
          <w:marBottom w:val="0"/>
          <w:divBdr>
            <w:top w:val="none" w:sz="0" w:space="0" w:color="auto"/>
            <w:left w:val="none" w:sz="0" w:space="0" w:color="auto"/>
            <w:bottom w:val="none" w:sz="0" w:space="0" w:color="auto"/>
            <w:right w:val="none" w:sz="0" w:space="0" w:color="auto"/>
          </w:divBdr>
          <w:divsChild>
            <w:div w:id="1675573021">
              <w:marLeft w:val="0"/>
              <w:marRight w:val="0"/>
              <w:marTop w:val="0"/>
              <w:marBottom w:val="0"/>
              <w:divBdr>
                <w:top w:val="none" w:sz="0" w:space="0" w:color="auto"/>
                <w:left w:val="none" w:sz="0" w:space="0" w:color="auto"/>
                <w:bottom w:val="none" w:sz="0" w:space="0" w:color="auto"/>
                <w:right w:val="none" w:sz="0" w:space="0" w:color="auto"/>
              </w:divBdr>
              <w:divsChild>
                <w:div w:id="202444977">
                  <w:marLeft w:val="0"/>
                  <w:marRight w:val="0"/>
                  <w:marTop w:val="0"/>
                  <w:marBottom w:val="0"/>
                  <w:divBdr>
                    <w:top w:val="none" w:sz="0" w:space="0" w:color="auto"/>
                    <w:left w:val="none" w:sz="0" w:space="0" w:color="auto"/>
                    <w:bottom w:val="none" w:sz="0" w:space="0" w:color="auto"/>
                    <w:right w:val="none" w:sz="0" w:space="0" w:color="auto"/>
                  </w:divBdr>
                </w:div>
                <w:div w:id="1395158836">
                  <w:marLeft w:val="0"/>
                  <w:marRight w:val="0"/>
                  <w:marTop w:val="0"/>
                  <w:marBottom w:val="0"/>
                  <w:divBdr>
                    <w:top w:val="none" w:sz="0" w:space="0" w:color="auto"/>
                    <w:left w:val="none" w:sz="0" w:space="0" w:color="auto"/>
                    <w:bottom w:val="none" w:sz="0" w:space="0" w:color="auto"/>
                    <w:right w:val="none" w:sz="0" w:space="0" w:color="auto"/>
                  </w:divBdr>
                </w:div>
                <w:div w:id="694963964">
                  <w:marLeft w:val="0"/>
                  <w:marRight w:val="0"/>
                  <w:marTop w:val="0"/>
                  <w:marBottom w:val="0"/>
                  <w:divBdr>
                    <w:top w:val="none" w:sz="0" w:space="0" w:color="auto"/>
                    <w:left w:val="none" w:sz="0" w:space="0" w:color="auto"/>
                    <w:bottom w:val="none" w:sz="0" w:space="0" w:color="auto"/>
                    <w:right w:val="none" w:sz="0" w:space="0" w:color="auto"/>
                  </w:divBdr>
                </w:div>
                <w:div w:id="18537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stverket.no/contentassets/d646d38193ed4174b703f4b40981a48c/h2023-soknadsskjema-nn.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ystverket.no/contentassets/d646d38193ed4174b703f4b40981a48c/h2023-soknadsskjema-bm-2.docx" TargetMode="External"/><Relationship Id="rId12" Type="http://schemas.openxmlformats.org/officeDocument/2006/relationships/hyperlink" Target="https://www.regjeringen.no/contentassets/76ba044f8515433c93c259e7e86420f4/t-155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ystverket.no/contentassets/a4289433a4364dc58858c605567e2a20/reviderte-retningslinjer-for-tilskudd-til-investering-i-effektive-og-miljovennlige-havner-.pdf" TargetMode="External"/><Relationship Id="rId11" Type="http://schemas.openxmlformats.org/officeDocument/2006/relationships/hyperlink" Target="mailto:post@kystverket.no" TargetMode="External"/><Relationship Id="rId5" Type="http://schemas.openxmlformats.org/officeDocument/2006/relationships/hyperlink" Target="https://lovdata.no/dokument/SF/forskrift/2016-08-12-974" TargetMode="External"/><Relationship Id="rId10" Type="http://schemas.openxmlformats.org/officeDocument/2006/relationships/hyperlink" Target="https://www.kystverket.no/contentassets/d646d38193ed4174b703f4b40981a48c/h2023-nytteberegning-1.xlsx" TargetMode="External"/><Relationship Id="rId4" Type="http://schemas.openxmlformats.org/officeDocument/2006/relationships/webSettings" Target="webSettings.xml"/><Relationship Id="rId9" Type="http://schemas.openxmlformats.org/officeDocument/2006/relationships/hyperlink" Target="https://www.kystverket.no/contentassets/d646d38193ed4174b703f4b40981a48c/investeringsanalyse.xlsx"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2879</Words>
  <Characters>15262</Characters>
  <Application>Microsoft Office Word</Application>
  <DocSecurity>0</DocSecurity>
  <Lines>127</Lines>
  <Paragraphs>36</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Matvik, Olav Helge</dc:creator>
  <cp:keywords/>
  <dc:description/>
  <cp:lastModifiedBy>Matvik, Olav Helge</cp:lastModifiedBy>
  <cp:revision>3</cp:revision>
  <dcterms:created xsi:type="dcterms:W3CDTF">2023-10-31T11:55:00Z</dcterms:created>
  <dcterms:modified xsi:type="dcterms:W3CDTF">2023-11-16T12:50:00Z</dcterms:modified>
</cp:coreProperties>
</file>