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2AC03" w14:textId="46460C84" w:rsidR="00C36421" w:rsidRDefault="00C36421" w:rsidP="0009730B">
      <w:pPr>
        <w:pStyle w:val="Tittel"/>
      </w:pPr>
      <w:bookmarkStart w:id="0" w:name="bookmark1"/>
      <w:r>
        <w:t xml:space="preserve">Retningslinjer for tilskudd til </w:t>
      </w:r>
      <w:r w:rsidR="00AF47D2">
        <w:t>investering i effektive og miljøvennlige havner</w:t>
      </w:r>
    </w:p>
    <w:p w14:paraId="3DCDDD03" w14:textId="5F13EC90" w:rsidR="00C87650" w:rsidRPr="00DD30FA" w:rsidRDefault="00D26773" w:rsidP="000D6CA8">
      <w:pPr>
        <w:rPr>
          <w:rFonts w:eastAsiaTheme="minorHAnsi"/>
          <w:lang w:eastAsia="en-US"/>
        </w:rPr>
      </w:pPr>
      <w:r w:rsidRPr="00DD30FA">
        <w:rPr>
          <w:rFonts w:eastAsiaTheme="minorHAnsi"/>
          <w:lang w:eastAsia="en-US"/>
        </w:rPr>
        <w:t xml:space="preserve">Retningslinjene </w:t>
      </w:r>
      <w:r w:rsidR="00D15109">
        <w:rPr>
          <w:rFonts w:eastAsiaTheme="minorHAnsi"/>
          <w:lang w:eastAsia="en-US"/>
        </w:rPr>
        <w:t>ble</w:t>
      </w:r>
      <w:r w:rsidR="00D15109" w:rsidRPr="00DD30FA">
        <w:rPr>
          <w:rFonts w:eastAsiaTheme="minorHAnsi"/>
          <w:lang w:eastAsia="en-US"/>
        </w:rPr>
        <w:t xml:space="preserve"> </w:t>
      </w:r>
      <w:r w:rsidRPr="00DD30FA">
        <w:rPr>
          <w:rFonts w:eastAsiaTheme="minorHAnsi"/>
          <w:lang w:eastAsia="en-US"/>
        </w:rPr>
        <w:t>f</w:t>
      </w:r>
      <w:r w:rsidR="00BE5CB6" w:rsidRPr="00DD30FA">
        <w:rPr>
          <w:rFonts w:eastAsiaTheme="minorHAnsi"/>
          <w:lang w:eastAsia="en-US"/>
        </w:rPr>
        <w:t>astsatt av Samferdselsdepartementet</w:t>
      </w:r>
      <w:r w:rsidR="001E2DFD" w:rsidRPr="00DD30FA">
        <w:rPr>
          <w:rFonts w:eastAsiaTheme="minorHAnsi"/>
          <w:lang w:eastAsia="en-US"/>
        </w:rPr>
        <w:t xml:space="preserve"> </w:t>
      </w:r>
      <w:r w:rsidR="00D366F1" w:rsidRPr="00DD30FA">
        <w:rPr>
          <w:rFonts w:eastAsiaTheme="minorHAnsi"/>
          <w:lang w:eastAsia="en-US"/>
        </w:rPr>
        <w:t>02.04.2019</w:t>
      </w:r>
      <w:r w:rsidR="00DD30FA" w:rsidRPr="00DD30FA">
        <w:rPr>
          <w:rFonts w:eastAsiaTheme="minorHAnsi"/>
          <w:lang w:eastAsia="en-US"/>
        </w:rPr>
        <w:t>.</w:t>
      </w:r>
      <w:r w:rsidR="00FD13E6" w:rsidRPr="00DD30FA">
        <w:rPr>
          <w:rFonts w:eastAsiaTheme="minorHAnsi"/>
          <w:lang w:eastAsia="en-US"/>
        </w:rPr>
        <w:t xml:space="preserve"> </w:t>
      </w:r>
      <w:r w:rsidR="00D15109">
        <w:rPr>
          <w:rFonts w:eastAsiaTheme="minorHAnsi"/>
          <w:lang w:eastAsia="en-US"/>
        </w:rPr>
        <w:t xml:space="preserve">Nærings- og fiskeridepartementet reviderte </w:t>
      </w:r>
      <w:r w:rsidR="002E11A9">
        <w:rPr>
          <w:rFonts w:eastAsiaTheme="minorHAnsi"/>
          <w:lang w:eastAsia="en-US"/>
        </w:rPr>
        <w:t xml:space="preserve">sist </w:t>
      </w:r>
      <w:r w:rsidR="00D15109">
        <w:rPr>
          <w:rFonts w:eastAsiaTheme="minorHAnsi"/>
          <w:lang w:eastAsia="en-US"/>
        </w:rPr>
        <w:t xml:space="preserve">retningslinjene </w:t>
      </w:r>
      <w:r w:rsidR="00A87B06">
        <w:rPr>
          <w:rFonts w:eastAsiaTheme="minorHAnsi"/>
          <w:lang w:eastAsia="en-US"/>
        </w:rPr>
        <w:t>22</w:t>
      </w:r>
      <w:r w:rsidR="002E11A9">
        <w:rPr>
          <w:rFonts w:eastAsiaTheme="minorHAnsi"/>
          <w:lang w:eastAsia="en-US"/>
        </w:rPr>
        <w:t>.12.2025</w:t>
      </w:r>
      <w:r w:rsidR="00D15109">
        <w:rPr>
          <w:rFonts w:eastAsiaTheme="minorHAnsi"/>
          <w:lang w:eastAsia="en-US"/>
        </w:rPr>
        <w:t>.</w:t>
      </w:r>
    </w:p>
    <w:p w14:paraId="1DA4817A" w14:textId="4D41C881" w:rsidR="00A76223" w:rsidRDefault="007A7221" w:rsidP="000D6CA8">
      <w:r>
        <w:t xml:space="preserve">Retningslinjene </w:t>
      </w:r>
      <w:r w:rsidR="00263EE4">
        <w:t xml:space="preserve">er utarbeidet i </w:t>
      </w:r>
      <w:r w:rsidR="00263EE4" w:rsidRPr="00263EE4">
        <w:t>henhold til § 8 i Reglementet for økonomistyring i staten og kapittel 6 i</w:t>
      </w:r>
      <w:r w:rsidR="00263EE4">
        <w:t xml:space="preserve"> </w:t>
      </w:r>
      <w:r w:rsidR="00263EE4" w:rsidRPr="00263EE4">
        <w:t>Bestemmelser om økonomistyring i staten</w:t>
      </w:r>
      <w:r w:rsidR="00A96128">
        <w:t xml:space="preserve">, samt </w:t>
      </w:r>
      <w:r w:rsidR="001B0B36" w:rsidRPr="00437B2A">
        <w:t>EØS-avtalens alminnelige gruppeunntak for offentlig støtte til havneinvesteringer (GBER art. 56b)</w:t>
      </w:r>
      <w:r w:rsidR="001B0B36" w:rsidRPr="001B0B36">
        <w:rPr>
          <w:sz w:val="23"/>
          <w:szCs w:val="23"/>
        </w:rPr>
        <w:t xml:space="preserve"> </w:t>
      </w:r>
      <w:r w:rsidR="00202441">
        <w:rPr>
          <w:rStyle w:val="Fotnotereferanse"/>
        </w:rPr>
        <w:footnoteReference w:id="1"/>
      </w:r>
      <w:r w:rsidR="001E78C7" w:rsidRPr="00D30114">
        <w:t>.</w:t>
      </w:r>
      <w:r w:rsidR="00DA20FA">
        <w:t xml:space="preserve"> </w:t>
      </w:r>
    </w:p>
    <w:p w14:paraId="4B07E070" w14:textId="77777777" w:rsidR="00A76223" w:rsidRPr="00AC16E8" w:rsidRDefault="00A76223" w:rsidP="00A76223">
      <w:pPr>
        <w:rPr>
          <w:b/>
        </w:rPr>
      </w:pPr>
    </w:p>
    <w:p w14:paraId="083A0E98" w14:textId="715907C4" w:rsidR="00A76223" w:rsidRPr="0071047C" w:rsidRDefault="00A76223" w:rsidP="00A76223">
      <w:pPr>
        <w:pStyle w:val="Overskrift1"/>
      </w:pPr>
      <w:r w:rsidRPr="0071047C">
        <w:t>Mål for ordningen</w:t>
      </w:r>
      <w:bookmarkEnd w:id="0"/>
    </w:p>
    <w:p w14:paraId="364E91E5" w14:textId="13C974AB" w:rsidR="007A7221" w:rsidRDefault="00D26773" w:rsidP="00D26773">
      <w:pPr>
        <w:rPr>
          <w:rFonts w:eastAsiaTheme="majorEastAsia"/>
        </w:rPr>
      </w:pPr>
      <w:r>
        <w:rPr>
          <w:rFonts w:eastAsiaTheme="majorEastAsia"/>
        </w:rPr>
        <w:t xml:space="preserve">Målet for ordningen er </w:t>
      </w:r>
      <w:r w:rsidR="002E11A9">
        <w:rPr>
          <w:rFonts w:eastAsiaTheme="majorEastAsia"/>
        </w:rPr>
        <w:t xml:space="preserve">effektivisering og grønn omstilling av </w:t>
      </w:r>
      <w:proofErr w:type="spellStart"/>
      <w:r w:rsidR="004D044E">
        <w:rPr>
          <w:rFonts w:eastAsiaTheme="majorEastAsia"/>
        </w:rPr>
        <w:t>logistikkjeden</w:t>
      </w:r>
      <w:proofErr w:type="spellEnd"/>
      <w:r w:rsidR="004D044E">
        <w:rPr>
          <w:rFonts w:eastAsiaTheme="majorEastAsia"/>
        </w:rPr>
        <w:t xml:space="preserve"> gjennom </w:t>
      </w:r>
      <w:r w:rsidR="002E11A9">
        <w:rPr>
          <w:rFonts w:eastAsiaTheme="majorEastAsia"/>
        </w:rPr>
        <w:t xml:space="preserve">støtte til </w:t>
      </w:r>
      <w:r w:rsidR="004D044E">
        <w:rPr>
          <w:rFonts w:eastAsiaTheme="majorEastAsia"/>
        </w:rPr>
        <w:t xml:space="preserve">tiltak i </w:t>
      </w:r>
      <w:r w:rsidR="002E11A9">
        <w:rPr>
          <w:rFonts w:eastAsiaTheme="majorEastAsia"/>
        </w:rPr>
        <w:t xml:space="preserve">norske </w:t>
      </w:r>
      <w:r w:rsidR="004D044E">
        <w:rPr>
          <w:rFonts w:eastAsiaTheme="majorEastAsia"/>
        </w:rPr>
        <w:t>havn</w:t>
      </w:r>
      <w:r w:rsidR="002E11A9">
        <w:rPr>
          <w:rFonts w:eastAsiaTheme="majorEastAsia"/>
        </w:rPr>
        <w:t>er.</w:t>
      </w:r>
      <w:r w:rsidR="002C6D8C">
        <w:rPr>
          <w:rFonts w:eastAsiaTheme="majorEastAsia"/>
        </w:rPr>
        <w:t xml:space="preserve"> </w:t>
      </w:r>
    </w:p>
    <w:p w14:paraId="0CD15CF9" w14:textId="77777777" w:rsidR="005A27D2" w:rsidRDefault="005A27D2" w:rsidP="00D26773">
      <w:pPr>
        <w:rPr>
          <w:rFonts w:eastAsiaTheme="majorEastAsia"/>
        </w:rPr>
      </w:pPr>
    </w:p>
    <w:p w14:paraId="163C2266" w14:textId="11E0F729" w:rsidR="00A76223" w:rsidRDefault="002E11A9" w:rsidP="00DC1678">
      <w:pPr>
        <w:pStyle w:val="Overskrift1"/>
        <w:rPr>
          <w:lang w:bidi="nb-NO"/>
        </w:rPr>
      </w:pPr>
      <w:r>
        <w:rPr>
          <w:lang w:bidi="nb-NO"/>
        </w:rPr>
        <w:t>Tilskuddsmottakere</w:t>
      </w:r>
    </w:p>
    <w:p w14:paraId="2FF218AE" w14:textId="5370552B" w:rsidR="001368C1" w:rsidRDefault="007077EB" w:rsidP="00A76223">
      <w:pPr>
        <w:rPr>
          <w:lang w:bidi="nb-NO"/>
        </w:rPr>
      </w:pPr>
      <w:r>
        <w:t>Tilskudd kan gis til</w:t>
      </w:r>
      <w:r w:rsidR="00F611BA">
        <w:t xml:space="preserve"> </w:t>
      </w:r>
      <w:r w:rsidR="00307DB4">
        <w:t xml:space="preserve">eiere og operatører av </w:t>
      </w:r>
      <w:r>
        <w:t xml:space="preserve">havner </w:t>
      </w:r>
      <w:r w:rsidR="00307DB4">
        <w:t xml:space="preserve">og havneanlegg </w:t>
      </w:r>
      <w:r>
        <w:t xml:space="preserve">som er </w:t>
      </w:r>
      <w:r w:rsidR="00F611BA">
        <w:t>a</w:t>
      </w:r>
      <w:r w:rsidR="004D044E" w:rsidRPr="001368C1">
        <w:t>llment tilgjengelige</w:t>
      </w:r>
      <w:r w:rsidR="00D26773" w:rsidRPr="001368C1">
        <w:rPr>
          <w:lang w:bidi="nb-NO"/>
        </w:rPr>
        <w:t xml:space="preserve">. </w:t>
      </w:r>
    </w:p>
    <w:p w14:paraId="5AB590AE" w14:textId="77777777" w:rsidR="005A27D2" w:rsidRDefault="005A27D2" w:rsidP="00A76223"/>
    <w:p w14:paraId="438D64D0" w14:textId="77777777" w:rsidR="00F611BA" w:rsidRDefault="00F611BA" w:rsidP="00F611BA">
      <w:pPr>
        <w:pStyle w:val="Overskrift1"/>
        <w:rPr>
          <w:lang w:bidi="nb-NO"/>
        </w:rPr>
      </w:pPr>
      <w:bookmarkStart w:id="1" w:name="bookmark4"/>
      <w:r>
        <w:t>Definisjoner</w:t>
      </w:r>
    </w:p>
    <w:p w14:paraId="6A4F050B" w14:textId="67CAB477" w:rsidR="007077EB" w:rsidRDefault="007077EB" w:rsidP="007077EB">
      <w:r w:rsidRPr="00521CC8">
        <w:rPr>
          <w:u w:val="single"/>
        </w:rPr>
        <w:t>Allment tilgjengelige havner</w:t>
      </w:r>
      <w:r>
        <w:t xml:space="preserve"> </w:t>
      </w:r>
      <w:r w:rsidR="00307DB4">
        <w:t xml:space="preserve">og havneanlegg </w:t>
      </w:r>
      <w:r>
        <w:t>er privateide og offentligeide havner</w:t>
      </w:r>
      <w:r w:rsidRPr="001368C1">
        <w:t xml:space="preserve"> </w:t>
      </w:r>
      <w:r w:rsidR="00307DB4">
        <w:t xml:space="preserve">og havneanlegg </w:t>
      </w:r>
      <w:r>
        <w:t>som</w:t>
      </w:r>
      <w:r w:rsidRPr="001368C1">
        <w:t xml:space="preserve"> er åpen for eksterne brukere som ønsker å benytte havnetilbudet. </w:t>
      </w:r>
    </w:p>
    <w:p w14:paraId="2261543C" w14:textId="643EA70C" w:rsidR="00F611BA" w:rsidRDefault="00F611BA" w:rsidP="00F611BA">
      <w:pPr>
        <w:rPr>
          <w:bCs/>
          <w:lang w:bidi="nb-NO"/>
        </w:rPr>
      </w:pPr>
      <w:r w:rsidRPr="00437B2A">
        <w:rPr>
          <w:u w:val="single"/>
          <w:lang w:bidi="nb-NO"/>
        </w:rPr>
        <w:t>Havneinfrastruktur</w:t>
      </w:r>
      <w:r>
        <w:rPr>
          <w:lang w:bidi="nb-NO"/>
        </w:rPr>
        <w:t xml:space="preserve"> er infrastruktur og fasiliteter for ytelse av transportrelaterte tjenester. Dette inkluderer for eksempel fortøyningsplass brukt til skip</w:t>
      </w:r>
      <w:r w:rsidR="005F3000">
        <w:rPr>
          <w:lang w:bidi="nb-NO"/>
        </w:rPr>
        <w:t>,</w:t>
      </w:r>
      <w:r>
        <w:rPr>
          <w:lang w:bidi="nb-NO"/>
        </w:rPr>
        <w:t xml:space="preserve"> kai</w:t>
      </w:r>
      <w:r w:rsidR="005F3000">
        <w:rPr>
          <w:lang w:bidi="nb-NO"/>
        </w:rPr>
        <w:t>er</w:t>
      </w:r>
      <w:r>
        <w:rPr>
          <w:lang w:bidi="nb-NO"/>
        </w:rPr>
        <w:t xml:space="preserve">, ramper, indre basseng, </w:t>
      </w:r>
      <w:r w:rsidR="00F5044C">
        <w:rPr>
          <w:lang w:bidi="nb-NO"/>
        </w:rPr>
        <w:t xml:space="preserve">oppfylling- og </w:t>
      </w:r>
      <w:r>
        <w:rPr>
          <w:lang w:bidi="nb-NO"/>
        </w:rPr>
        <w:t>utfylling</w:t>
      </w:r>
      <w:r w:rsidR="00F5044C">
        <w:rPr>
          <w:lang w:bidi="nb-NO"/>
        </w:rPr>
        <w:t>sarealer</w:t>
      </w:r>
      <w:r>
        <w:rPr>
          <w:lang w:bidi="nb-NO"/>
        </w:rPr>
        <w:t xml:space="preserve"> og infrastruktur for innsamling av avfall</w:t>
      </w:r>
      <w:r w:rsidR="00F5044C">
        <w:rPr>
          <w:lang w:bidi="nb-NO"/>
        </w:rPr>
        <w:t xml:space="preserve"> og lasterester</w:t>
      </w:r>
      <w:r>
        <w:rPr>
          <w:bCs/>
          <w:lang w:bidi="nb-NO"/>
        </w:rPr>
        <w:t>.</w:t>
      </w:r>
    </w:p>
    <w:p w14:paraId="0AE93F04" w14:textId="221B4FF3" w:rsidR="00F611BA" w:rsidRDefault="00F611BA" w:rsidP="00F611BA">
      <w:pPr>
        <w:rPr>
          <w:lang w:bidi="nb-NO"/>
        </w:rPr>
      </w:pPr>
      <w:r w:rsidRPr="00437B2A">
        <w:rPr>
          <w:u w:val="single"/>
          <w:lang w:bidi="nb-NO"/>
        </w:rPr>
        <w:t>Tilgangsinfrastruktur</w:t>
      </w:r>
      <w:r>
        <w:rPr>
          <w:lang w:bidi="nb-NO"/>
        </w:rPr>
        <w:t xml:space="preserve"> er alle typer infrastruktur som er nødvendig for å sikre tilgang og tilkomst fra land eller sjø for havnebrukere, eller i </w:t>
      </w:r>
      <w:r w:rsidR="002C6D8C">
        <w:rPr>
          <w:lang w:bidi="nb-NO"/>
        </w:rPr>
        <w:t xml:space="preserve">en </w:t>
      </w:r>
      <w:r>
        <w:rPr>
          <w:lang w:bidi="nb-NO"/>
        </w:rPr>
        <w:t xml:space="preserve">havn, </w:t>
      </w:r>
      <w:r w:rsidR="002C6D8C">
        <w:rPr>
          <w:lang w:bidi="nb-NO"/>
        </w:rPr>
        <w:t>slik som veier</w:t>
      </w:r>
      <w:r w:rsidR="005F3000">
        <w:rPr>
          <w:lang w:bidi="nb-NO"/>
        </w:rPr>
        <w:t>,</w:t>
      </w:r>
      <w:r w:rsidR="002C6D8C">
        <w:rPr>
          <w:lang w:bidi="nb-NO"/>
        </w:rPr>
        <w:t xml:space="preserve"> </w:t>
      </w:r>
      <w:r>
        <w:rPr>
          <w:lang w:bidi="nb-NO"/>
        </w:rPr>
        <w:t>kanaler og sluser</w:t>
      </w:r>
      <w:r w:rsidR="008D03FB">
        <w:rPr>
          <w:lang w:bidi="nb-NO"/>
        </w:rPr>
        <w:t>.</w:t>
      </w:r>
    </w:p>
    <w:p w14:paraId="31233F4A" w14:textId="0FBFCDB1" w:rsidR="00F611BA" w:rsidRDefault="00F611BA" w:rsidP="00F611BA">
      <w:pPr>
        <w:rPr>
          <w:rFonts w:cs="Arial"/>
        </w:rPr>
      </w:pPr>
      <w:r w:rsidRPr="00437B2A">
        <w:rPr>
          <w:u w:val="single"/>
          <w:lang w:bidi="nb-NO"/>
        </w:rPr>
        <w:t>Mudring</w:t>
      </w:r>
      <w:r>
        <w:rPr>
          <w:lang w:bidi="nb-NO"/>
        </w:rPr>
        <w:t xml:space="preserve"> er fjerning av sedimenter fra sjøbunn i farled inn til havn eller i havn som ledd i en effektivisering av </w:t>
      </w:r>
      <w:proofErr w:type="spellStart"/>
      <w:r>
        <w:rPr>
          <w:lang w:bidi="nb-NO"/>
        </w:rPr>
        <w:t>logistikkjeden</w:t>
      </w:r>
      <w:proofErr w:type="spellEnd"/>
      <w:r>
        <w:rPr>
          <w:lang w:bidi="nb-NO"/>
        </w:rPr>
        <w:t xml:space="preserve">. Dette </w:t>
      </w:r>
      <w:r w:rsidRPr="00EA0040">
        <w:rPr>
          <w:rFonts w:cs="Arial"/>
        </w:rPr>
        <w:t>inkluder</w:t>
      </w:r>
      <w:r>
        <w:rPr>
          <w:rFonts w:cs="Arial"/>
        </w:rPr>
        <w:t>er</w:t>
      </w:r>
      <w:r w:rsidRPr="00EA0040">
        <w:rPr>
          <w:rFonts w:cs="Arial"/>
        </w:rPr>
        <w:t xml:space="preserve"> </w:t>
      </w:r>
      <w:r>
        <w:rPr>
          <w:rFonts w:cs="Arial"/>
        </w:rPr>
        <w:t xml:space="preserve">også </w:t>
      </w:r>
      <w:proofErr w:type="spellStart"/>
      <w:r w:rsidRPr="00EA0040">
        <w:rPr>
          <w:rFonts w:cs="Arial"/>
        </w:rPr>
        <w:t>vedlikeholdsmudring</w:t>
      </w:r>
      <w:proofErr w:type="spellEnd"/>
      <w:r w:rsidR="003B57D5">
        <w:rPr>
          <w:rFonts w:cs="Arial"/>
        </w:rPr>
        <w:t>, der</w:t>
      </w:r>
      <w:r w:rsidRPr="00EA0040">
        <w:rPr>
          <w:rFonts w:cs="Arial"/>
        </w:rPr>
        <w:t xml:space="preserve"> </w:t>
      </w:r>
      <w:r>
        <w:rPr>
          <w:rFonts w:cs="Arial"/>
        </w:rPr>
        <w:t>e</w:t>
      </w:r>
      <w:r w:rsidRPr="00EA0040">
        <w:rPr>
          <w:rFonts w:cs="Arial"/>
        </w:rPr>
        <w:t>t</w:t>
      </w:r>
      <w:r w:rsidR="00521CC8">
        <w:rPr>
          <w:rFonts w:cs="Arial"/>
        </w:rPr>
        <w:t>t</w:t>
      </w:r>
      <w:r w:rsidRPr="00EA0040">
        <w:rPr>
          <w:rFonts w:cs="Arial"/>
        </w:rPr>
        <w:t xml:space="preserve"> prosjekt </w:t>
      </w:r>
      <w:r w:rsidR="003B57D5">
        <w:rPr>
          <w:rFonts w:cs="Arial"/>
        </w:rPr>
        <w:t xml:space="preserve">er </w:t>
      </w:r>
      <w:r w:rsidRPr="00EA0040">
        <w:rPr>
          <w:rFonts w:cs="Arial"/>
        </w:rPr>
        <w:t>definert som all mudring utført innen et kalenderår</w:t>
      </w:r>
      <w:r>
        <w:rPr>
          <w:rFonts w:cs="Arial"/>
        </w:rPr>
        <w:t xml:space="preserve">. </w:t>
      </w:r>
    </w:p>
    <w:p w14:paraId="5CF0FD85" w14:textId="4E839A01" w:rsidR="005F3000" w:rsidRDefault="005F3000" w:rsidP="00F611BA">
      <w:pPr>
        <w:rPr>
          <w:lang w:bidi="nb-NO"/>
        </w:rPr>
      </w:pPr>
      <w:r w:rsidRPr="00B63683">
        <w:rPr>
          <w:rFonts w:cs="Arial"/>
          <w:u w:val="single"/>
        </w:rPr>
        <w:t>Havnesuperstruktur</w:t>
      </w:r>
      <w:r>
        <w:rPr>
          <w:rFonts w:cs="Arial"/>
        </w:rPr>
        <w:t xml:space="preserve"> er </w:t>
      </w:r>
      <w:r w:rsidRPr="00CF2EBC">
        <w:t>overflateopplegg (for lagring), fast utstyr (som lager- og terminalbygninger), samt mobilt utstyr (som kraner) i havn til ytelse av transportrelaterte havnetjenester. Dette inkluderer også kraner som ikke er mobile</w:t>
      </w:r>
      <w:r>
        <w:t>.</w:t>
      </w:r>
      <w:r>
        <w:rPr>
          <w:rFonts w:cs="Arial"/>
        </w:rPr>
        <w:t xml:space="preserve"> </w:t>
      </w:r>
    </w:p>
    <w:p w14:paraId="2E36FA3A" w14:textId="77777777" w:rsidR="005A27D2" w:rsidRDefault="005A27D2" w:rsidP="001368C1">
      <w:pPr>
        <w:rPr>
          <w:lang w:bidi="nb-NO"/>
        </w:rPr>
      </w:pPr>
    </w:p>
    <w:p w14:paraId="4AC4B2B1" w14:textId="3CF43F5E" w:rsidR="00A76223" w:rsidRPr="000A6585" w:rsidRDefault="000B314F" w:rsidP="00A76223">
      <w:pPr>
        <w:pStyle w:val="Overskrift1"/>
      </w:pPr>
      <w:r>
        <w:lastRenderedPageBreak/>
        <w:t>S</w:t>
      </w:r>
      <w:r w:rsidR="004B02EE">
        <w:t>tøtteberettigede kostnader</w:t>
      </w:r>
    </w:p>
    <w:p w14:paraId="46A50BB3" w14:textId="5BE305A4" w:rsidR="00DE0590" w:rsidRDefault="005F52F1" w:rsidP="00437B2A">
      <w:r>
        <w:rPr>
          <w:rFonts w:eastAsiaTheme="minorHAnsi" w:cs="Arial"/>
          <w:lang w:bidi="nb-NO"/>
        </w:rPr>
        <w:t xml:space="preserve">Tilskuddet kan brukes til å dekke </w:t>
      </w:r>
      <w:r w:rsidR="007832F3">
        <w:rPr>
          <w:rFonts w:eastAsiaTheme="minorHAnsi" w:cs="Arial"/>
          <w:lang w:bidi="nb-NO"/>
        </w:rPr>
        <w:t>en andel av de</w:t>
      </w:r>
      <w:r w:rsidR="00DD30FA">
        <w:rPr>
          <w:rFonts w:eastAsiaTheme="minorHAnsi" w:cs="Arial"/>
          <w:lang w:bidi="nb-NO"/>
        </w:rPr>
        <w:t xml:space="preserve"> </w:t>
      </w:r>
      <w:r w:rsidR="004A5AA4">
        <w:rPr>
          <w:rFonts w:eastAsiaTheme="minorHAnsi" w:cs="Arial"/>
          <w:lang w:bidi="nb-NO"/>
        </w:rPr>
        <w:t>s</w:t>
      </w:r>
      <w:r w:rsidR="004B02EE">
        <w:rPr>
          <w:rFonts w:eastAsiaTheme="minorHAnsi" w:cs="Arial"/>
          <w:lang w:bidi="nb-NO"/>
        </w:rPr>
        <w:t>tøtteberettigede kostnade</w:t>
      </w:r>
      <w:r w:rsidR="007832F3">
        <w:rPr>
          <w:rFonts w:eastAsiaTheme="minorHAnsi" w:cs="Arial"/>
          <w:lang w:bidi="nb-NO"/>
        </w:rPr>
        <w:t>ne</w:t>
      </w:r>
      <w:r w:rsidR="004B02EE">
        <w:rPr>
          <w:rFonts w:eastAsiaTheme="minorHAnsi" w:cs="Arial"/>
          <w:lang w:bidi="nb-NO"/>
        </w:rPr>
        <w:t xml:space="preserve">. </w:t>
      </w:r>
      <w:r w:rsidR="005F1B39">
        <w:t xml:space="preserve">De støtteberettigede kostnadene skal </w:t>
      </w:r>
      <w:r w:rsidR="004A5AA4">
        <w:t>oppgis uten</w:t>
      </w:r>
      <w:r w:rsidR="005F1B39">
        <w:t xml:space="preserve"> skatt og avgifter</w:t>
      </w:r>
      <w:r w:rsidR="00202441">
        <w:t>,</w:t>
      </w:r>
      <w:r w:rsidR="005F1B39">
        <w:t xml:space="preserve"> og de skal </w:t>
      </w:r>
      <w:proofErr w:type="spellStart"/>
      <w:r w:rsidR="005F1B39">
        <w:t>nåverdiberegnes</w:t>
      </w:r>
      <w:proofErr w:type="spellEnd"/>
      <w:r w:rsidR="005F1B39">
        <w:t>.</w:t>
      </w:r>
    </w:p>
    <w:p w14:paraId="01D6A321" w14:textId="546520DA" w:rsidR="00605E7A" w:rsidRPr="00EA0040" w:rsidRDefault="00DE0590" w:rsidP="00605E7A">
      <w:pPr>
        <w:rPr>
          <w:rFonts w:cs="Arial"/>
        </w:rPr>
      </w:pPr>
      <w:r>
        <w:t xml:space="preserve">Støtteberettigede kostnader er kostnader, </w:t>
      </w:r>
      <w:r w:rsidRPr="00EA0040">
        <w:rPr>
          <w:rFonts w:cs="Arial"/>
        </w:rPr>
        <w:t>inkludert planleggingskostnader</w:t>
      </w:r>
      <w:r>
        <w:rPr>
          <w:rFonts w:cs="Arial"/>
        </w:rPr>
        <w:t>, til</w:t>
      </w:r>
    </w:p>
    <w:p w14:paraId="7348716C" w14:textId="52852FC0" w:rsidR="007555A9" w:rsidRPr="00B75E6C" w:rsidRDefault="00605E7A" w:rsidP="00B75E6C">
      <w:pPr>
        <w:pStyle w:val="Listeavsnitt"/>
        <w:widowControl/>
        <w:numPr>
          <w:ilvl w:val="0"/>
          <w:numId w:val="39"/>
        </w:numPr>
        <w:kinsoku/>
        <w:spacing w:before="0" w:after="0" w:line="300" w:lineRule="atLeast"/>
      </w:pPr>
      <w:r w:rsidRPr="00B75E6C">
        <w:t>i</w:t>
      </w:r>
      <w:r w:rsidR="00DE0590" w:rsidRPr="00B75E6C">
        <w:t>nvestering</w:t>
      </w:r>
      <w:r w:rsidRPr="00B75E6C">
        <w:t xml:space="preserve"> </w:t>
      </w:r>
      <w:r w:rsidR="00DE0590" w:rsidRPr="00B75E6C">
        <w:t>i</w:t>
      </w:r>
      <w:r w:rsidRPr="00B75E6C">
        <w:t xml:space="preserve"> bygging, erstatning eller op</w:t>
      </w:r>
      <w:r w:rsidR="007555A9" w:rsidRPr="00B75E6C">
        <w:t>pgradering av havneinfrastruktur</w:t>
      </w:r>
      <w:r w:rsidR="00FE251B">
        <w:t>,</w:t>
      </w:r>
      <w:r w:rsidR="00630A5A">
        <w:t xml:space="preserve"> </w:t>
      </w:r>
    </w:p>
    <w:p w14:paraId="1A81C5DC" w14:textId="38FF51C2" w:rsidR="007555A9" w:rsidRPr="00B75E6C" w:rsidRDefault="00605E7A" w:rsidP="00B75E6C">
      <w:pPr>
        <w:pStyle w:val="Listeavsnitt"/>
        <w:widowControl/>
        <w:numPr>
          <w:ilvl w:val="0"/>
          <w:numId w:val="39"/>
        </w:numPr>
        <w:kinsoku/>
        <w:spacing w:before="0" w:after="0" w:line="300" w:lineRule="atLeast"/>
      </w:pPr>
      <w:r w:rsidRPr="00B75E6C">
        <w:t xml:space="preserve">investering </w:t>
      </w:r>
      <w:r w:rsidR="00DE0590" w:rsidRPr="00B75E6C">
        <w:t>i</w:t>
      </w:r>
      <w:r w:rsidRPr="00B75E6C">
        <w:t xml:space="preserve"> bygging, erstatning eller oppgradering av tilgangsinfrastruktur</w:t>
      </w:r>
      <w:r w:rsidR="00FE251B">
        <w:t>,</w:t>
      </w:r>
      <w:r w:rsidR="007555A9" w:rsidRPr="007555A9">
        <w:t xml:space="preserve"> </w:t>
      </w:r>
      <w:r w:rsidR="00630A5A">
        <w:t>unntatt jernbanespor,</w:t>
      </w:r>
    </w:p>
    <w:p w14:paraId="4F440006" w14:textId="28694613" w:rsidR="00605E7A" w:rsidRPr="00B75E6C" w:rsidRDefault="00605E7A" w:rsidP="00B75E6C">
      <w:pPr>
        <w:pStyle w:val="Listeavsnitt"/>
        <w:widowControl/>
        <w:numPr>
          <w:ilvl w:val="0"/>
          <w:numId w:val="39"/>
        </w:numPr>
        <w:kinsoku/>
        <w:spacing w:before="0" w:after="0" w:line="300" w:lineRule="atLeast"/>
      </w:pPr>
      <w:r w:rsidRPr="00B75E6C">
        <w:t>mudring</w:t>
      </w:r>
      <w:r w:rsidR="00A0027C">
        <w:t>.</w:t>
      </w:r>
    </w:p>
    <w:p w14:paraId="2A848232" w14:textId="75A2DB0E" w:rsidR="001A735B" w:rsidRDefault="001A735B" w:rsidP="00EA0040">
      <w:pPr>
        <w:rPr>
          <w:rFonts w:cs="Arial"/>
        </w:rPr>
      </w:pPr>
      <w:r>
        <w:rPr>
          <w:rFonts w:cs="Arial"/>
        </w:rPr>
        <w:t xml:space="preserve">Følgende kostnader </w:t>
      </w:r>
      <w:r w:rsidR="00630A5A">
        <w:rPr>
          <w:rFonts w:cs="Arial"/>
        </w:rPr>
        <w:t>er ikke støtteberettiget</w:t>
      </w:r>
      <w:r>
        <w:rPr>
          <w:rFonts w:cs="Arial"/>
        </w:rPr>
        <w:t>:</w:t>
      </w:r>
    </w:p>
    <w:p w14:paraId="77584395" w14:textId="39508719" w:rsidR="00B75E6C" w:rsidRPr="00B75E6C" w:rsidRDefault="00FE251B" w:rsidP="00B75E6C">
      <w:pPr>
        <w:pStyle w:val="Listeavsnitt"/>
        <w:widowControl/>
        <w:numPr>
          <w:ilvl w:val="0"/>
          <w:numId w:val="39"/>
        </w:numPr>
        <w:kinsoku/>
        <w:spacing w:before="0" w:after="0" w:line="300" w:lineRule="atLeast"/>
      </w:pPr>
      <w:r>
        <w:t>K</w:t>
      </w:r>
      <w:r w:rsidR="0085436D" w:rsidRPr="00B75E6C">
        <w:t>ostnader til aktiviteter som ikke er transportrelaterte, inkludert industriproduksjonsfasiliteter, kontorer</w:t>
      </w:r>
      <w:r w:rsidR="00B75E6C" w:rsidRPr="00B75E6C">
        <w:t xml:space="preserve"> og</w:t>
      </w:r>
      <w:r w:rsidR="001A735B" w:rsidRPr="00B75E6C">
        <w:t xml:space="preserve"> </w:t>
      </w:r>
      <w:r w:rsidR="0085436D" w:rsidRPr="00B75E6C">
        <w:t xml:space="preserve">butikker </w:t>
      </w:r>
    </w:p>
    <w:p w14:paraId="73CE79DB" w14:textId="6982A79D" w:rsidR="00DA20FA" w:rsidRDefault="00FE251B" w:rsidP="00B75E6C">
      <w:pPr>
        <w:pStyle w:val="Listeavsnitt"/>
        <w:widowControl/>
        <w:numPr>
          <w:ilvl w:val="0"/>
          <w:numId w:val="39"/>
        </w:numPr>
        <w:kinsoku/>
        <w:spacing w:before="0" w:after="0" w:line="300" w:lineRule="atLeast"/>
      </w:pPr>
      <w:r>
        <w:t>K</w:t>
      </w:r>
      <w:r w:rsidR="00B75E6C" w:rsidRPr="00B75E6C">
        <w:t xml:space="preserve">ostnader til </w:t>
      </w:r>
      <w:r w:rsidR="005F3000">
        <w:t>havnesuperstruktur</w:t>
      </w:r>
    </w:p>
    <w:p w14:paraId="5EAE3C3A" w14:textId="0D9B2699" w:rsidR="00B178E2" w:rsidRPr="00B75E6C" w:rsidRDefault="00B178E2" w:rsidP="00B75E6C">
      <w:pPr>
        <w:pStyle w:val="Listeavsnitt"/>
        <w:widowControl/>
        <w:numPr>
          <w:ilvl w:val="0"/>
          <w:numId w:val="39"/>
        </w:numPr>
        <w:kinsoku/>
        <w:spacing w:before="0" w:after="0" w:line="300" w:lineRule="atLeast"/>
      </w:pPr>
      <w:r>
        <w:t>Kostnader til drivstoffinfrastruktur</w:t>
      </w:r>
    </w:p>
    <w:p w14:paraId="52D9CE52" w14:textId="77777777" w:rsidR="00B75E6C" w:rsidRDefault="00B75E6C" w:rsidP="00B75E6C">
      <w:pPr>
        <w:pStyle w:val="Listeavsnitt"/>
        <w:ind w:left="180"/>
        <w:rPr>
          <w:lang w:bidi="nb-NO"/>
        </w:rPr>
      </w:pPr>
    </w:p>
    <w:p w14:paraId="4080E6CE" w14:textId="77777777" w:rsidR="006E61BB" w:rsidRPr="00DD51B9" w:rsidRDefault="006E61BB" w:rsidP="006E61BB">
      <w:pPr>
        <w:pStyle w:val="Overskrift1"/>
      </w:pPr>
      <w:r>
        <w:t>Støttetak, støtteintensitet og kumulering</w:t>
      </w:r>
    </w:p>
    <w:p w14:paraId="2C2356CA" w14:textId="30C1EEB1" w:rsidR="006E61BB" w:rsidRDefault="006E61BB" w:rsidP="006E61BB">
      <w:r w:rsidRPr="009816DD">
        <w:rPr>
          <w:rFonts w:eastAsiaTheme="minorHAnsi" w:cs="Arial"/>
          <w:lang w:bidi="nb-NO"/>
        </w:rPr>
        <w:t xml:space="preserve">Støttetaket angir den </w:t>
      </w:r>
      <w:r>
        <w:rPr>
          <w:rFonts w:eastAsiaTheme="minorHAnsi" w:cs="Arial"/>
          <w:lang w:bidi="nb-NO"/>
        </w:rPr>
        <w:t>øvre</w:t>
      </w:r>
      <w:r w:rsidRPr="009816DD">
        <w:rPr>
          <w:rFonts w:eastAsiaTheme="minorHAnsi" w:cs="Arial"/>
          <w:lang w:bidi="nb-NO"/>
        </w:rPr>
        <w:t xml:space="preserve"> grensen for </w:t>
      </w:r>
      <w:r>
        <w:rPr>
          <w:rFonts w:eastAsiaTheme="minorHAnsi" w:cs="Arial"/>
          <w:lang w:bidi="nb-NO"/>
        </w:rPr>
        <w:t>tilskudd</w:t>
      </w:r>
      <w:r w:rsidRPr="009816DD">
        <w:rPr>
          <w:rFonts w:eastAsiaTheme="minorHAnsi" w:cs="Arial"/>
          <w:lang w:bidi="nb-NO"/>
        </w:rPr>
        <w:t xml:space="preserve">. </w:t>
      </w:r>
      <w:r w:rsidRPr="001A2200">
        <w:t>Støtte per prosjekt er begrenset til EUR 5</w:t>
      </w:r>
      <w:r w:rsidR="005D467C">
        <w:t>,5</w:t>
      </w:r>
      <w:r w:rsidRPr="001A2200">
        <w:t xml:space="preserve"> millioner.</w:t>
      </w:r>
      <w:r w:rsidR="004A408A" w:rsidRPr="004A408A">
        <w:t xml:space="preserve"> </w:t>
      </w:r>
      <w:r w:rsidR="004A408A">
        <w:t>Det kan bare gis ett tilskudd per prosjekt.</w:t>
      </w:r>
      <w:r w:rsidRPr="001A2200">
        <w:t xml:space="preserve"> </w:t>
      </w:r>
      <w:r>
        <w:t xml:space="preserve">Det er ikke </w:t>
      </w:r>
      <w:r w:rsidR="00DC4009">
        <w:t>tillatt</w:t>
      </w:r>
      <w:r>
        <w:t xml:space="preserve"> å dele opp prosjektene for å komme under taket.</w:t>
      </w:r>
    </w:p>
    <w:p w14:paraId="62C547B7" w14:textId="37820267" w:rsidR="006E61BB" w:rsidRDefault="006E61BB" w:rsidP="006E61BB">
      <w:pPr>
        <w:rPr>
          <w:rFonts w:eastAsiaTheme="minorHAnsi" w:cs="Arial"/>
          <w:lang w:bidi="nb-NO"/>
        </w:rPr>
      </w:pPr>
      <w:r>
        <w:t xml:space="preserve">Støtteintensitet angir hvor stor andel av de støtteberettigede kostnadene, eksklusive skatter og avgifter, som kan støttes. </w:t>
      </w:r>
      <w:r w:rsidR="00633014">
        <w:t>Støtteintensiteten (m</w:t>
      </w:r>
      <w:r w:rsidRPr="001A2200">
        <w:t>aksimum støttebeløp</w:t>
      </w:r>
      <w:r w:rsidR="00633014">
        <w:t>)</w:t>
      </w:r>
      <w:r>
        <w:t xml:space="preserve"> er</w:t>
      </w:r>
      <w:r w:rsidRPr="001A2200">
        <w:t xml:space="preserve"> 80 % av de støtteberettigede </w:t>
      </w:r>
      <w:r w:rsidRPr="0001090B">
        <w:t>kostnadene.</w:t>
      </w:r>
    </w:p>
    <w:p w14:paraId="455D2A7F" w14:textId="77777777" w:rsidR="006E61BB" w:rsidRDefault="006E61BB" w:rsidP="006E61BB">
      <w:r>
        <w:t xml:space="preserve">Støtte med identifiserbare støtteberettigede kostnader kan kumuleres med </w:t>
      </w:r>
    </w:p>
    <w:p w14:paraId="22341D02" w14:textId="49F37888" w:rsidR="006E61BB" w:rsidRDefault="006E61BB" w:rsidP="006E61BB">
      <w:pPr>
        <w:pStyle w:val="Listeavsnitt"/>
        <w:widowControl/>
        <w:numPr>
          <w:ilvl w:val="0"/>
          <w:numId w:val="39"/>
        </w:numPr>
        <w:kinsoku/>
        <w:spacing w:before="0" w:after="0" w:line="300" w:lineRule="atLeast"/>
      </w:pPr>
      <w:r>
        <w:t>annen statsstøtte dersom tiltakene gjelder andre identifiserbare støtteberettigede kostnader</w:t>
      </w:r>
      <w:r w:rsidR="00FE251B">
        <w:t>,</w:t>
      </w:r>
    </w:p>
    <w:p w14:paraId="4449AB85" w14:textId="77777777" w:rsidR="006E61BB" w:rsidRDefault="006E61BB" w:rsidP="006E61BB">
      <w:pPr>
        <w:pStyle w:val="Listeavsnitt"/>
        <w:widowControl/>
        <w:numPr>
          <w:ilvl w:val="0"/>
          <w:numId w:val="39"/>
        </w:numPr>
        <w:kinsoku/>
        <w:spacing w:before="0" w:after="0" w:line="300" w:lineRule="atLeast"/>
      </w:pPr>
      <w:r>
        <w:t xml:space="preserve">annen statsstøtte knyttet til de samme støtteberettigede kostnadene (helt eller delvis overlappende), bare dersom slik kumulering ikke resulterer i at man overstiger maksimum støtteintensitet eller støttebeløp for denne type støtte. </w:t>
      </w:r>
    </w:p>
    <w:p w14:paraId="5945E654" w14:textId="77777777" w:rsidR="006E61BB" w:rsidRDefault="006E61BB" w:rsidP="006E61BB">
      <w:pPr>
        <w:pStyle w:val="mortaga"/>
        <w:shd w:val="clear" w:color="auto" w:fill="FFFFFF"/>
        <w:spacing w:before="150" w:beforeAutospacing="0" w:after="75" w:afterAutospacing="0"/>
      </w:pPr>
      <w:r>
        <w:rPr>
          <w:rFonts w:ascii="Century Old Style Std" w:hAnsi="Century Old Style Std"/>
          <w:color w:val="000000"/>
          <w:lang w:bidi="nb-NO"/>
        </w:rPr>
        <w:t>Mottaker av støtte</w:t>
      </w:r>
      <w:r w:rsidRPr="00467928">
        <w:rPr>
          <w:rFonts w:ascii="Century Old Style Std" w:hAnsi="Century Old Style Std"/>
          <w:color w:val="000000"/>
          <w:lang w:bidi="nb-NO"/>
        </w:rPr>
        <w:t xml:space="preserve"> plikter å oppgi all </w:t>
      </w:r>
      <w:r>
        <w:rPr>
          <w:rFonts w:ascii="Century Old Style Std" w:hAnsi="Century Old Style Std"/>
          <w:color w:val="000000"/>
          <w:lang w:bidi="nb-NO"/>
        </w:rPr>
        <w:t xml:space="preserve">øvrig </w:t>
      </w:r>
      <w:r w:rsidRPr="00467928">
        <w:rPr>
          <w:rFonts w:ascii="Century Old Style Std" w:hAnsi="Century Old Style Std"/>
          <w:color w:val="000000"/>
          <w:lang w:bidi="nb-NO"/>
        </w:rPr>
        <w:t xml:space="preserve">offentlig </w:t>
      </w:r>
      <w:r>
        <w:rPr>
          <w:rFonts w:ascii="Century Old Style Std" w:hAnsi="Century Old Style Std"/>
          <w:color w:val="000000"/>
          <w:lang w:bidi="nb-NO"/>
        </w:rPr>
        <w:t>støtte</w:t>
      </w:r>
      <w:r w:rsidRPr="00467928">
        <w:rPr>
          <w:rFonts w:ascii="Century Old Style Std" w:hAnsi="Century Old Style Std"/>
          <w:color w:val="000000"/>
          <w:lang w:bidi="nb-NO"/>
        </w:rPr>
        <w:t xml:space="preserve"> som </w:t>
      </w:r>
      <w:r>
        <w:rPr>
          <w:rFonts w:ascii="Century Old Style Std" w:hAnsi="Century Old Style Std"/>
          <w:color w:val="000000"/>
          <w:lang w:bidi="nb-NO"/>
        </w:rPr>
        <w:t xml:space="preserve">kan knyttes til de støtteberettigede kostnadene som skal inngå i prosjektet. </w:t>
      </w:r>
      <w:r>
        <w:t xml:space="preserve">Hele støttebeløpet for et støttet prosjekt skal tas med i betraktningen når man vurderer om støttetak og maksimum støtteintensitet overholdes. </w:t>
      </w:r>
    </w:p>
    <w:p w14:paraId="69A21CA0" w14:textId="2CAF5415" w:rsidR="006E61BB" w:rsidRDefault="006E61BB" w:rsidP="006E61BB">
      <w:r>
        <w:t xml:space="preserve">Statsstøtte under GBER skal ikke kumuleres med </w:t>
      </w:r>
      <w:r w:rsidR="00633014" w:rsidRPr="00633014">
        <w:t>bagatellmessig</w:t>
      </w:r>
      <w:r w:rsidR="007B349D">
        <w:t xml:space="preserve"> </w:t>
      </w:r>
      <w:r w:rsidR="007B349D" w:rsidRPr="007B349D">
        <w:rPr>
          <w:i/>
          <w:iCs/>
        </w:rPr>
        <w:t>(de</w:t>
      </w:r>
      <w:r w:rsidR="007B349D" w:rsidRPr="00742913">
        <w:rPr>
          <w:i/>
        </w:rPr>
        <w:t xml:space="preserve"> </w:t>
      </w:r>
      <w:proofErr w:type="spellStart"/>
      <w:r w:rsidR="007B349D" w:rsidRPr="00742913">
        <w:rPr>
          <w:i/>
        </w:rPr>
        <w:t>minimis</w:t>
      </w:r>
      <w:proofErr w:type="spellEnd"/>
      <w:r w:rsidR="007B349D">
        <w:rPr>
          <w:i/>
        </w:rPr>
        <w:t>)</w:t>
      </w:r>
      <w:r w:rsidR="00633014" w:rsidRPr="00633014">
        <w:t xml:space="preserve"> </w:t>
      </w:r>
      <w:r w:rsidR="00633014">
        <w:t xml:space="preserve">støtte </w:t>
      </w:r>
      <w:r>
        <w:t xml:space="preserve">  for de samme støtteberettigede kostnadene hvis slik kumulering fører til at maksimal støtteintensitet overstiges. </w:t>
      </w:r>
    </w:p>
    <w:p w14:paraId="0F0EBACB" w14:textId="2A1793B1" w:rsidR="006E61BB" w:rsidRDefault="006E61BB" w:rsidP="00B75E6C">
      <w:pPr>
        <w:spacing w:after="200" w:line="276" w:lineRule="auto"/>
        <w:rPr>
          <w:lang w:bidi="nb-NO"/>
        </w:rPr>
      </w:pPr>
      <w:r>
        <w:rPr>
          <w:rFonts w:cs="Arial"/>
          <w:lang w:bidi="nb-NO"/>
        </w:rPr>
        <w:t>S</w:t>
      </w:r>
      <w:r w:rsidRPr="00F0615A">
        <w:rPr>
          <w:rFonts w:cs="Arial"/>
          <w:lang w:bidi="nb-NO"/>
        </w:rPr>
        <w:t xml:space="preserve">tøttetildelinger over </w:t>
      </w:r>
      <w:r w:rsidR="00943035">
        <w:rPr>
          <w:rFonts w:cs="Arial"/>
          <w:lang w:bidi="nb-NO"/>
        </w:rPr>
        <w:t>1</w:t>
      </w:r>
      <w:r w:rsidRPr="00F0615A">
        <w:rPr>
          <w:rFonts w:cs="Arial"/>
          <w:lang w:bidi="nb-NO"/>
        </w:rPr>
        <w:t xml:space="preserve">00 000 </w:t>
      </w:r>
      <w:r w:rsidR="000545B9">
        <w:rPr>
          <w:rFonts w:cs="Arial"/>
          <w:lang w:bidi="nb-NO"/>
        </w:rPr>
        <w:t xml:space="preserve">EUR </w:t>
      </w:r>
      <w:r>
        <w:rPr>
          <w:rFonts w:cs="Arial"/>
          <w:lang w:bidi="nb-NO"/>
        </w:rPr>
        <w:t xml:space="preserve">vil bli registrert i </w:t>
      </w:r>
      <w:r w:rsidRPr="00F0615A">
        <w:rPr>
          <w:rFonts w:cs="Arial"/>
          <w:lang w:bidi="nb-NO"/>
        </w:rPr>
        <w:t>tråd med forskrift av 2. j</w:t>
      </w:r>
      <w:r w:rsidR="00943035">
        <w:rPr>
          <w:rFonts w:cs="Arial"/>
          <w:lang w:bidi="nb-NO"/>
        </w:rPr>
        <w:t>anuar</w:t>
      </w:r>
      <w:r w:rsidRPr="00F0615A">
        <w:rPr>
          <w:rFonts w:cs="Arial"/>
          <w:lang w:bidi="nb-NO"/>
        </w:rPr>
        <w:t xml:space="preserve"> </w:t>
      </w:r>
      <w:r w:rsidR="00943035" w:rsidRPr="00F0615A">
        <w:rPr>
          <w:rFonts w:cs="Arial"/>
          <w:lang w:bidi="nb-NO"/>
        </w:rPr>
        <w:t>20</w:t>
      </w:r>
      <w:r w:rsidR="00943035">
        <w:rPr>
          <w:rFonts w:cs="Arial"/>
          <w:lang w:bidi="nb-NO"/>
        </w:rPr>
        <w:t>23</w:t>
      </w:r>
      <w:r w:rsidR="00943035" w:rsidRPr="00F0615A">
        <w:rPr>
          <w:rFonts w:cs="Arial"/>
          <w:lang w:bidi="nb-NO"/>
        </w:rPr>
        <w:t xml:space="preserve"> </w:t>
      </w:r>
      <w:r w:rsidRPr="00F0615A">
        <w:rPr>
          <w:rFonts w:cs="Arial"/>
          <w:lang w:bidi="nb-NO"/>
        </w:rPr>
        <w:t>nr. 4 om registrering av offentlig støtte</w:t>
      </w:r>
      <w:r>
        <w:rPr>
          <w:rFonts w:cs="Arial"/>
          <w:lang w:bidi="nb-NO"/>
        </w:rPr>
        <w:t>.</w:t>
      </w:r>
      <w:r w:rsidRPr="00F0615A">
        <w:rPr>
          <w:rFonts w:cs="Arial"/>
          <w:lang w:bidi="nb-NO"/>
        </w:rPr>
        <w:t xml:space="preserve">  </w:t>
      </w:r>
    </w:p>
    <w:p w14:paraId="40A8F585" w14:textId="77777777" w:rsidR="00C57195" w:rsidRDefault="00C57195" w:rsidP="00CF6E8C">
      <w:pPr>
        <w:rPr>
          <w:bCs/>
          <w:lang w:bidi="nb-NO"/>
        </w:rPr>
      </w:pPr>
    </w:p>
    <w:p w14:paraId="08F2F383" w14:textId="01AE33FA" w:rsidR="00EB53E5" w:rsidRDefault="006E61BB" w:rsidP="0067455C">
      <w:pPr>
        <w:pStyle w:val="Overskrift1"/>
      </w:pPr>
      <w:bookmarkStart w:id="2" w:name="_Ref532893554"/>
      <w:r>
        <w:lastRenderedPageBreak/>
        <w:t>Generelle vilkår</w:t>
      </w:r>
    </w:p>
    <w:p w14:paraId="35EEA179" w14:textId="5D396C9D" w:rsidR="007A41BD" w:rsidRDefault="007A41BD" w:rsidP="00EB53E5">
      <w:r>
        <w:t xml:space="preserve">Følgende </w:t>
      </w:r>
      <w:r w:rsidR="000A1CFF">
        <w:t>generell</w:t>
      </w:r>
      <w:r w:rsidR="007B349D">
        <w:t>e</w:t>
      </w:r>
      <w:r w:rsidR="000A1CFF">
        <w:t xml:space="preserve"> </w:t>
      </w:r>
      <w:r>
        <w:t>vilkår må være oppfylt for at det kan gis støtte:</w:t>
      </w:r>
    </w:p>
    <w:p w14:paraId="0D683071" w14:textId="28FBA5FB" w:rsidR="007A41BD" w:rsidRDefault="007A41BD" w:rsidP="007B349D">
      <w:pPr>
        <w:pStyle w:val="Listeavsnitt"/>
        <w:numPr>
          <w:ilvl w:val="0"/>
          <w:numId w:val="45"/>
        </w:numPr>
      </w:pPr>
      <w:r>
        <w:t>F</w:t>
      </w:r>
      <w:r w:rsidR="00EB53E5">
        <w:t>oretak</w:t>
      </w:r>
      <w:r w:rsidR="007B349D">
        <w:t>et</w:t>
      </w:r>
      <w:r>
        <w:t xml:space="preserve"> må ikke være</w:t>
      </w:r>
      <w:r w:rsidR="00EB53E5">
        <w:t xml:space="preserve"> i </w:t>
      </w:r>
      <w:r w:rsidR="000545B9">
        <w:t xml:space="preserve">økonomiske </w:t>
      </w:r>
      <w:r w:rsidR="00EB53E5">
        <w:t xml:space="preserve">vanskeligheter eller </w:t>
      </w:r>
      <w:r>
        <w:t>ha</w:t>
      </w:r>
      <w:r w:rsidR="00EB53E5">
        <w:t xml:space="preserve"> en utestående tilbakebetalingssak mot seg.</w:t>
      </w:r>
    </w:p>
    <w:p w14:paraId="4F673FE9" w14:textId="290EF473" w:rsidR="003F4087" w:rsidRPr="007B349D" w:rsidRDefault="00EB53E5" w:rsidP="007B349D">
      <w:pPr>
        <w:pStyle w:val="Listeavsnitt"/>
        <w:numPr>
          <w:ilvl w:val="0"/>
          <w:numId w:val="45"/>
        </w:numPr>
        <w:rPr>
          <w:sz w:val="23"/>
          <w:szCs w:val="23"/>
        </w:rPr>
      </w:pPr>
      <w:r>
        <w:t xml:space="preserve">Tilskudd må </w:t>
      </w:r>
      <w:r w:rsidR="00D545DB">
        <w:t>være utløsende for prosjektet</w:t>
      </w:r>
      <w:r>
        <w:t>.</w:t>
      </w:r>
      <w:r w:rsidR="007B349D">
        <w:t xml:space="preserve"> Dette innebærer at s</w:t>
      </w:r>
      <w:r>
        <w:t xml:space="preserve">tøttemottaker </w:t>
      </w:r>
      <w:r w:rsidR="00D545DB">
        <w:t xml:space="preserve">må </w:t>
      </w:r>
      <w:r>
        <w:t>ha sendt en skriftlig søknad om tilskudd før arbeid på prosjektet eller aktiviteten starter.</w:t>
      </w:r>
      <w:r w:rsidR="005A31AC">
        <w:t xml:space="preserve"> </w:t>
      </w:r>
      <w:r w:rsidR="00CA43BC">
        <w:t>Prosjektet er startet opp enten når anleggsarbeidet relatert til investeringen starter, eller ved tidspunktet for den første juridisk bindende forpliktelsen til bestilling av utstyr eller annen forpliktelse som gjør investeringen irreversibel.</w:t>
      </w:r>
      <w:r w:rsidR="0002106B">
        <w:t xml:space="preserve"> </w:t>
      </w:r>
      <w:r w:rsidR="00676218">
        <w:t>Støttebeløpet vil bli begrenset oppad til det som kreves for at prosjektet skal kunne realiseres.</w:t>
      </w:r>
    </w:p>
    <w:p w14:paraId="3047C5EA" w14:textId="77777777" w:rsidR="00CA43BC" w:rsidRDefault="00CA43BC" w:rsidP="007B349D">
      <w:pPr>
        <w:pStyle w:val="Listeavsnitt"/>
        <w:numPr>
          <w:ilvl w:val="0"/>
          <w:numId w:val="46"/>
        </w:numPr>
      </w:pPr>
      <w:r w:rsidRPr="00207AA8">
        <w:t>Dersom k</w:t>
      </w:r>
      <w:r>
        <w:t>onsesjonskontrakter eller andre oppdrag tildeles en tredjepart når det gjelder å bygge, oppgradere, drifte og leie støttet havneinfrastruktur, må tildelingen skje på et konkurransemessig, transparent, ikke-diskriminerende grunnlag uten andre forbehold.</w:t>
      </w:r>
    </w:p>
    <w:p w14:paraId="39EA142B" w14:textId="66D77CD7" w:rsidR="006E61BB" w:rsidRDefault="00CA43BC" w:rsidP="007B349D">
      <w:pPr>
        <w:pStyle w:val="Listeavsnitt"/>
        <w:numPr>
          <w:ilvl w:val="0"/>
          <w:numId w:val="46"/>
        </w:numPr>
      </w:pPr>
      <w:r>
        <w:t xml:space="preserve">Infrastrukturen skal gjøres tilgjengelig for interesserte brukere på like og ikke-diskriminerende markedsvilkår. </w:t>
      </w:r>
    </w:p>
    <w:p w14:paraId="73DD2882" w14:textId="50C21713" w:rsidR="005A27D2" w:rsidRDefault="00633014" w:rsidP="00EB53E5">
      <w:r w:rsidRPr="00633014">
        <w:t xml:space="preserve">Frister for startdato og sluttdato </w:t>
      </w:r>
      <w:r w:rsidR="007E7EFF">
        <w:t xml:space="preserve">for prosjektet </w:t>
      </w:r>
      <w:r w:rsidRPr="00633014">
        <w:t xml:space="preserve">er nærmere angitt </w:t>
      </w:r>
      <w:r w:rsidR="002F1F03">
        <w:t>på Kystverkets nettside</w:t>
      </w:r>
      <w:r w:rsidRPr="00633014">
        <w:t>.</w:t>
      </w:r>
    </w:p>
    <w:p w14:paraId="4DF0D068" w14:textId="77777777" w:rsidR="002F1F03" w:rsidRDefault="002F1F03" w:rsidP="00EB53E5"/>
    <w:p w14:paraId="6A899B83" w14:textId="6AAA040E" w:rsidR="00B8642D" w:rsidRPr="0034552F" w:rsidRDefault="00DD30FA" w:rsidP="006B0777">
      <w:pPr>
        <w:pStyle w:val="Overskrift1"/>
      </w:pPr>
      <w:bookmarkStart w:id="3" w:name="_Toc462839263"/>
      <w:bookmarkStart w:id="4" w:name="bookmark24"/>
      <w:bookmarkEnd w:id="1"/>
      <w:bookmarkEnd w:id="2"/>
      <w:r>
        <w:t>Tildelingskriterier og r</w:t>
      </w:r>
      <w:r w:rsidR="003B04D8">
        <w:t>angering av prosjekt</w:t>
      </w:r>
      <w:r w:rsidR="00A75B4B">
        <w:t>er</w:t>
      </w:r>
      <w:r w:rsidR="00E23EA8">
        <w:t xml:space="preserve"> </w:t>
      </w:r>
    </w:p>
    <w:p w14:paraId="2B8CC086" w14:textId="23985D52" w:rsidR="0009373D" w:rsidRDefault="0009373D" w:rsidP="00B8642D">
      <w:pPr>
        <w:spacing w:after="209" w:line="266" w:lineRule="exact"/>
        <w:rPr>
          <w:rFonts w:eastAsiaTheme="majorEastAsia"/>
        </w:rPr>
      </w:pPr>
      <w:r>
        <w:rPr>
          <w:rFonts w:eastAsiaTheme="majorEastAsia"/>
        </w:rPr>
        <w:t>Tilskudd kan gis til prosjekter som bidrar til måloppnåelse</w:t>
      </w:r>
      <w:r w:rsidR="00BD7225">
        <w:rPr>
          <w:rFonts w:eastAsiaTheme="majorEastAsia"/>
        </w:rPr>
        <w:t xml:space="preserve"> (se punkt 1)</w:t>
      </w:r>
      <w:r w:rsidR="00445524">
        <w:rPr>
          <w:rFonts w:eastAsiaTheme="majorEastAsia"/>
        </w:rPr>
        <w:t>,</w:t>
      </w:r>
      <w:r w:rsidR="00445524" w:rsidRPr="00445524">
        <w:rPr>
          <w:bCs/>
        </w:rPr>
        <w:t xml:space="preserve"> </w:t>
      </w:r>
      <w:r w:rsidR="00445524">
        <w:rPr>
          <w:bCs/>
        </w:rPr>
        <w:t xml:space="preserve">og som tilfredsstiller vilkårene i </w:t>
      </w:r>
      <w:r w:rsidR="00620508">
        <w:rPr>
          <w:bCs/>
        </w:rPr>
        <w:t xml:space="preserve">disse </w:t>
      </w:r>
      <w:r w:rsidR="00445524">
        <w:rPr>
          <w:bCs/>
        </w:rPr>
        <w:t>retningslinjene</w:t>
      </w:r>
      <w:r>
        <w:rPr>
          <w:rFonts w:eastAsiaTheme="majorEastAsia"/>
        </w:rPr>
        <w:t>.</w:t>
      </w:r>
    </w:p>
    <w:p w14:paraId="3C1FEF72" w14:textId="19E168DE" w:rsidR="00B8642D" w:rsidRDefault="0076177E" w:rsidP="00B8642D">
      <w:pPr>
        <w:spacing w:after="209" w:line="266" w:lineRule="exact"/>
        <w:rPr>
          <w:bCs/>
        </w:rPr>
      </w:pPr>
      <w:r w:rsidRPr="007F556C">
        <w:rPr>
          <w:sz w:val="23"/>
          <w:szCs w:val="23"/>
        </w:rPr>
        <w:t xml:space="preserve">Søknadene vil bli behandlet samlet innenfor bevilget budsjettramme. </w:t>
      </w:r>
      <w:bookmarkStart w:id="5" w:name="_Hlk62662806"/>
      <w:r w:rsidR="00B8642D">
        <w:rPr>
          <w:bCs/>
        </w:rPr>
        <w:t xml:space="preserve">Ved </w:t>
      </w:r>
      <w:r w:rsidR="00C563A1">
        <w:rPr>
          <w:bCs/>
        </w:rPr>
        <w:t>rangering av prosjekt</w:t>
      </w:r>
      <w:r w:rsidR="00FB606C">
        <w:rPr>
          <w:bCs/>
        </w:rPr>
        <w:t xml:space="preserve">er </w:t>
      </w:r>
      <w:r w:rsidR="00B8642D">
        <w:rPr>
          <w:bCs/>
        </w:rPr>
        <w:t xml:space="preserve">vil det bli foretatt en vurdering av prosjektenes </w:t>
      </w:r>
      <w:r w:rsidR="00FB606C">
        <w:rPr>
          <w:bCs/>
        </w:rPr>
        <w:t xml:space="preserve">positive effekter målt opp mot </w:t>
      </w:r>
      <w:r w:rsidR="00962AA3">
        <w:rPr>
          <w:bCs/>
        </w:rPr>
        <w:t xml:space="preserve">det omsøkte </w:t>
      </w:r>
      <w:r w:rsidR="00FB606C">
        <w:rPr>
          <w:bCs/>
        </w:rPr>
        <w:t>støttebeløpet</w:t>
      </w:r>
      <w:bookmarkEnd w:id="5"/>
      <w:r w:rsidR="00FB606C">
        <w:rPr>
          <w:bCs/>
        </w:rPr>
        <w:t xml:space="preserve">. </w:t>
      </w:r>
      <w:r w:rsidR="00D42831">
        <w:rPr>
          <w:bCs/>
        </w:rPr>
        <w:t>F</w:t>
      </w:r>
      <w:r w:rsidR="00B8642D">
        <w:rPr>
          <w:bCs/>
        </w:rPr>
        <w:t>ølgende kriterier</w:t>
      </w:r>
      <w:r w:rsidR="00D42831">
        <w:rPr>
          <w:bCs/>
        </w:rPr>
        <w:t xml:space="preserve"> ligger til grunn for vurderingen av et prosjekts positive effekter</w:t>
      </w:r>
      <w:r w:rsidR="00B8642D">
        <w:rPr>
          <w:bCs/>
        </w:rPr>
        <w:t>:</w:t>
      </w:r>
      <w:r w:rsidR="00B8642D" w:rsidRPr="008C3E4F">
        <w:rPr>
          <w:bCs/>
        </w:rPr>
        <w:t xml:space="preserve"> </w:t>
      </w:r>
    </w:p>
    <w:p w14:paraId="4BE6662B" w14:textId="4F5956C9" w:rsidR="007573FC" w:rsidRDefault="00FE67C7" w:rsidP="00263EE4">
      <w:pPr>
        <w:pStyle w:val="Listeavsnitt"/>
        <w:numPr>
          <w:ilvl w:val="0"/>
          <w:numId w:val="13"/>
        </w:numPr>
        <w:spacing w:after="209" w:line="276" w:lineRule="auto"/>
        <w:rPr>
          <w:bCs/>
        </w:rPr>
      </w:pPr>
      <w:bookmarkStart w:id="6" w:name="_Toc466289948"/>
      <w:bookmarkStart w:id="7" w:name="_Toc466303421"/>
      <w:r>
        <w:rPr>
          <w:bCs/>
        </w:rPr>
        <w:t>E</w:t>
      </w:r>
      <w:r w:rsidR="00B76424">
        <w:rPr>
          <w:bCs/>
        </w:rPr>
        <w:t>ffektivitetsgevinster</w:t>
      </w:r>
      <w:r w:rsidR="005B7158">
        <w:rPr>
          <w:bCs/>
        </w:rPr>
        <w:t xml:space="preserve"> for </w:t>
      </w:r>
      <w:proofErr w:type="spellStart"/>
      <w:r w:rsidR="005B7158">
        <w:rPr>
          <w:bCs/>
        </w:rPr>
        <w:t>logistikkjeden</w:t>
      </w:r>
      <w:proofErr w:type="spellEnd"/>
      <w:r w:rsidR="005B7158">
        <w:rPr>
          <w:bCs/>
        </w:rPr>
        <w:t xml:space="preserve"> </w:t>
      </w:r>
      <w:r>
        <w:rPr>
          <w:bCs/>
        </w:rPr>
        <w:t>(</w:t>
      </w:r>
      <w:r w:rsidR="002F1F03">
        <w:rPr>
          <w:bCs/>
        </w:rPr>
        <w:t>6</w:t>
      </w:r>
      <w:r w:rsidR="002D1CEA">
        <w:rPr>
          <w:bCs/>
        </w:rPr>
        <w:t>0</w:t>
      </w:r>
      <w:r>
        <w:rPr>
          <w:bCs/>
        </w:rPr>
        <w:t xml:space="preserve"> %)</w:t>
      </w:r>
    </w:p>
    <w:p w14:paraId="5409D845" w14:textId="06DF0172" w:rsidR="002D1CEA" w:rsidRDefault="002D1CEA" w:rsidP="002D1CEA">
      <w:pPr>
        <w:pStyle w:val="Listeavsnitt"/>
        <w:numPr>
          <w:ilvl w:val="0"/>
          <w:numId w:val="13"/>
        </w:numPr>
        <w:spacing w:after="209" w:line="276" w:lineRule="auto"/>
        <w:rPr>
          <w:bCs/>
        </w:rPr>
      </w:pPr>
      <w:r>
        <w:rPr>
          <w:bCs/>
        </w:rPr>
        <w:t>Klima- og miljøgevinster (</w:t>
      </w:r>
      <w:r w:rsidR="002F1F03">
        <w:rPr>
          <w:bCs/>
        </w:rPr>
        <w:t>4</w:t>
      </w:r>
      <w:r>
        <w:rPr>
          <w:bCs/>
        </w:rPr>
        <w:t>0 %)</w:t>
      </w:r>
    </w:p>
    <w:p w14:paraId="42E1D4D0" w14:textId="77777777" w:rsidR="005A27D2" w:rsidRDefault="005A27D2" w:rsidP="005A27D2">
      <w:pPr>
        <w:pStyle w:val="Listeavsnitt"/>
        <w:spacing w:after="209" w:line="276" w:lineRule="auto"/>
        <w:rPr>
          <w:bCs/>
        </w:rPr>
      </w:pPr>
    </w:p>
    <w:bookmarkEnd w:id="6"/>
    <w:bookmarkEnd w:id="7"/>
    <w:p w14:paraId="3A20D537" w14:textId="77777777" w:rsidR="00A76223" w:rsidRPr="009E3958" w:rsidRDefault="00A76223" w:rsidP="0009730B">
      <w:pPr>
        <w:pStyle w:val="Overskrift1"/>
        <w:rPr>
          <w:rStyle w:val="Utheving"/>
        </w:rPr>
      </w:pPr>
      <w:r w:rsidRPr="009E3958">
        <w:rPr>
          <w:rStyle w:val="Utheving"/>
          <w:i w:val="0"/>
          <w:iCs w:val="0"/>
        </w:rPr>
        <w:t>Krav til søknad</w:t>
      </w:r>
      <w:r w:rsidR="00EF35EB">
        <w:rPr>
          <w:rStyle w:val="Utheving"/>
          <w:i w:val="0"/>
          <w:iCs w:val="0"/>
        </w:rPr>
        <w:t xml:space="preserve"> </w:t>
      </w:r>
    </w:p>
    <w:p w14:paraId="3896C920" w14:textId="023B17C7" w:rsidR="007F556C" w:rsidRPr="007F556C" w:rsidRDefault="007F556C" w:rsidP="00317197">
      <w:r w:rsidRPr="007F556C">
        <w:t xml:space="preserve">Kystverkets </w:t>
      </w:r>
      <w:r w:rsidR="00283B85" w:rsidRPr="007F556C">
        <w:t>søknads</w:t>
      </w:r>
      <w:r w:rsidR="00283B85">
        <w:t>skjema</w:t>
      </w:r>
      <w:r w:rsidR="00283B85" w:rsidRPr="007F556C">
        <w:t xml:space="preserve"> </w:t>
      </w:r>
      <w:r w:rsidRPr="007F556C">
        <w:t>skal benyttes ved søknad om tilskudd</w:t>
      </w:r>
      <w:r w:rsidR="00892AA9">
        <w:t>.</w:t>
      </w:r>
      <w:r w:rsidR="00A74C97">
        <w:t xml:space="preserve"> </w:t>
      </w:r>
      <w:r w:rsidR="00892AA9">
        <w:t>Søknads</w:t>
      </w:r>
      <w:r w:rsidR="00283B85">
        <w:t>skjema</w:t>
      </w:r>
      <w:r w:rsidR="00A74C97">
        <w:t xml:space="preserve"> </w:t>
      </w:r>
      <w:r w:rsidR="00283B85">
        <w:t xml:space="preserve">finnes på </w:t>
      </w:r>
      <w:r w:rsidR="00A74C97" w:rsidRPr="00A74C97">
        <w:t xml:space="preserve"> </w:t>
      </w:r>
      <w:hyperlink r:id="rId9" w:history="1">
        <w:r w:rsidR="00A74C97" w:rsidRPr="00CB1011">
          <w:rPr>
            <w:rStyle w:val="Hyperkobling"/>
            <w:sz w:val="23"/>
            <w:szCs w:val="23"/>
          </w:rPr>
          <w:t>http://www.kystverket.no/effektivehavner</w:t>
        </w:r>
      </w:hyperlink>
      <w:r w:rsidR="00A74C97">
        <w:t xml:space="preserve">. </w:t>
      </w:r>
      <w:r w:rsidR="00BD7225" w:rsidRPr="007F556C">
        <w:t>Ved behov kan det avtales veiledningsmøte med Kystverket i forbindelse med utforming av søknad.</w:t>
      </w:r>
    </w:p>
    <w:p w14:paraId="70BBC93D" w14:textId="77777777" w:rsidR="007F556C" w:rsidRPr="007F556C" w:rsidRDefault="007F556C" w:rsidP="00317197"/>
    <w:p w14:paraId="3A624BEC" w14:textId="2ED37BA4" w:rsidR="007F556C" w:rsidRDefault="007F556C" w:rsidP="00317197">
      <w:r w:rsidRPr="007F556C">
        <w:t>Søker plikter å gi Kystverket alle opplysninger som er nødvendige for å behandle søknaden. Søknaden må være fullstendig ved innlevering</w:t>
      </w:r>
      <w:r w:rsidR="00283B85">
        <w:t>, og den må være sendt innen kunngjort søknadsfrist</w:t>
      </w:r>
      <w:r w:rsidRPr="007F556C">
        <w:t xml:space="preserve">. </w:t>
      </w:r>
      <w:r w:rsidR="00283B85">
        <w:t xml:space="preserve">Søknaden kan avvises dersom den er mangelfull eller </w:t>
      </w:r>
      <w:r w:rsidR="00283B85">
        <w:lastRenderedPageBreak/>
        <w:t>ufullstendig, eller</w:t>
      </w:r>
      <w:r w:rsidR="005F6F78">
        <w:t xml:space="preserve"> dersom den er sendt etter fristen. </w:t>
      </w:r>
    </w:p>
    <w:p w14:paraId="6D378D3C" w14:textId="77777777" w:rsidR="00474F33" w:rsidRDefault="00474F33" w:rsidP="00317197"/>
    <w:p w14:paraId="1C4C5877" w14:textId="3E94C863" w:rsidR="00474F33" w:rsidRDefault="00474F33" w:rsidP="00317197">
      <w:r>
        <w:t xml:space="preserve">Søknaden må inneholde: </w:t>
      </w:r>
    </w:p>
    <w:p w14:paraId="6496F7A5" w14:textId="7184236E" w:rsidR="00A0027C" w:rsidRPr="00A0027C" w:rsidRDefault="001E5C40" w:rsidP="00A0027C">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F</w:t>
      </w:r>
      <w:r w:rsidR="00A0027C" w:rsidRPr="00A0027C">
        <w:rPr>
          <w:rFonts w:ascii="Century Old Style Std" w:eastAsia="Times New Roman" w:hAnsi="Century Old Style Std"/>
          <w:bCs/>
          <w:color w:val="auto"/>
          <w:lang w:eastAsia="nb-NO"/>
        </w:rPr>
        <w:t xml:space="preserve">oretakets navn og størrelse </w:t>
      </w:r>
    </w:p>
    <w:p w14:paraId="094A187E" w14:textId="1D3E2CAB" w:rsidR="00A0027C" w:rsidRPr="00A0027C" w:rsidRDefault="001E5C40" w:rsidP="00A0027C">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E</w:t>
      </w:r>
      <w:r w:rsidR="00A0027C" w:rsidRPr="00A0027C">
        <w:rPr>
          <w:rFonts w:ascii="Century Old Style Std" w:eastAsia="Times New Roman" w:hAnsi="Century Old Style Std"/>
          <w:bCs/>
          <w:color w:val="auto"/>
          <w:lang w:eastAsia="nb-NO"/>
        </w:rPr>
        <w:t>n beskrivelse av prosjekte</w:t>
      </w:r>
      <w:r w:rsidR="00FE251B">
        <w:rPr>
          <w:rFonts w:ascii="Century Old Style Std" w:eastAsia="Times New Roman" w:hAnsi="Century Old Style Std"/>
          <w:bCs/>
          <w:color w:val="auto"/>
          <w:lang w:eastAsia="nb-NO"/>
        </w:rPr>
        <w:t>t, herunder start- og sluttdato</w:t>
      </w:r>
      <w:r w:rsidR="00A0027C" w:rsidRPr="00A0027C">
        <w:rPr>
          <w:rFonts w:ascii="Century Old Style Std" w:eastAsia="Times New Roman" w:hAnsi="Century Old Style Std"/>
          <w:bCs/>
          <w:color w:val="auto"/>
          <w:lang w:eastAsia="nb-NO"/>
        </w:rPr>
        <w:t xml:space="preserve"> </w:t>
      </w:r>
    </w:p>
    <w:p w14:paraId="2BC29187" w14:textId="5D713B6B" w:rsidR="00A0027C" w:rsidRPr="00A0027C" w:rsidRDefault="001E5C40" w:rsidP="00A0027C">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P</w:t>
      </w:r>
      <w:r w:rsidR="00FE251B">
        <w:rPr>
          <w:rFonts w:ascii="Century Old Style Std" w:eastAsia="Times New Roman" w:hAnsi="Century Old Style Std"/>
          <w:bCs/>
          <w:color w:val="auto"/>
          <w:lang w:eastAsia="nb-NO"/>
        </w:rPr>
        <w:t>rosjektets beliggenhet</w:t>
      </w:r>
      <w:r w:rsidR="00A0027C" w:rsidRPr="00A0027C">
        <w:rPr>
          <w:rFonts w:ascii="Century Old Style Std" w:eastAsia="Times New Roman" w:hAnsi="Century Old Style Std"/>
          <w:bCs/>
          <w:color w:val="auto"/>
          <w:lang w:eastAsia="nb-NO"/>
        </w:rPr>
        <w:t xml:space="preserve"> </w:t>
      </w:r>
    </w:p>
    <w:p w14:paraId="46CEA2D4" w14:textId="5C0162CB" w:rsidR="00EA4B11" w:rsidRPr="00A0027C" w:rsidRDefault="001E5C40" w:rsidP="00EA4B11">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E</w:t>
      </w:r>
      <w:r w:rsidR="00A0027C" w:rsidRPr="00A0027C">
        <w:rPr>
          <w:rFonts w:ascii="Century Old Style Std" w:eastAsia="Times New Roman" w:hAnsi="Century Old Style Std"/>
          <w:bCs/>
          <w:color w:val="auto"/>
          <w:lang w:eastAsia="nb-NO"/>
        </w:rPr>
        <w:t xml:space="preserve">n oversikt over prosjektkostnader, </w:t>
      </w:r>
      <w:r w:rsidR="00FE251B">
        <w:rPr>
          <w:rFonts w:ascii="Century Old Style Std" w:eastAsia="Times New Roman" w:hAnsi="Century Old Style Std"/>
          <w:bCs/>
          <w:color w:val="auto"/>
          <w:lang w:eastAsia="nb-NO"/>
        </w:rPr>
        <w:t>inkludert</w:t>
      </w:r>
      <w:r w:rsidR="00A0027C" w:rsidRPr="00A0027C">
        <w:rPr>
          <w:rFonts w:ascii="Century Old Style Std" w:eastAsia="Times New Roman" w:hAnsi="Century Old Style Std"/>
          <w:bCs/>
          <w:color w:val="auto"/>
          <w:lang w:eastAsia="nb-NO"/>
        </w:rPr>
        <w:t xml:space="preserve"> en oversikt over kostnader som anses å være støtteberettigede kostnader</w:t>
      </w:r>
      <w:r w:rsidR="00EA4B11">
        <w:rPr>
          <w:rFonts w:ascii="Century Old Style Std" w:eastAsia="Times New Roman" w:hAnsi="Century Old Style Std"/>
          <w:bCs/>
          <w:color w:val="auto"/>
          <w:lang w:eastAsia="nb-NO"/>
        </w:rPr>
        <w:t>.</w:t>
      </w:r>
      <w:r w:rsidR="00EA4B11" w:rsidRPr="00EA4B11">
        <w:rPr>
          <w:rFonts w:ascii="Century Old Style Std" w:eastAsia="Times New Roman" w:hAnsi="Century Old Style Std"/>
          <w:bCs/>
          <w:color w:val="auto"/>
          <w:lang w:eastAsia="nb-NO"/>
        </w:rPr>
        <w:t xml:space="preserve"> </w:t>
      </w:r>
      <w:r w:rsidR="00EA4B11">
        <w:rPr>
          <w:rFonts w:ascii="Century Old Style Std" w:eastAsia="Times New Roman" w:hAnsi="Century Old Style Std"/>
          <w:bCs/>
          <w:color w:val="auto"/>
          <w:lang w:eastAsia="nb-NO"/>
        </w:rPr>
        <w:t>Støtteberettigede kostnader oppgis eksklusiv skatt og avgifter samt nåverdiberegnet.</w:t>
      </w:r>
    </w:p>
    <w:p w14:paraId="0EEEBE17" w14:textId="47B161D8" w:rsidR="00A0027C" w:rsidRPr="00A0027C" w:rsidRDefault="001E5C40" w:rsidP="00A0027C">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E</w:t>
      </w:r>
      <w:r w:rsidR="00A0027C" w:rsidRPr="00A0027C">
        <w:rPr>
          <w:rFonts w:ascii="Century Old Style Std" w:eastAsia="Times New Roman" w:hAnsi="Century Old Style Std"/>
          <w:bCs/>
          <w:color w:val="auto"/>
          <w:lang w:eastAsia="nb-NO"/>
        </w:rPr>
        <w:t>n oversikt over all annen offentlig støtte som kan knyttes til de støtteberettigede kostnadene som skal inngå i prosjektet</w:t>
      </w:r>
    </w:p>
    <w:p w14:paraId="07627190" w14:textId="4E480E6A" w:rsidR="00A0027C" w:rsidRPr="00A0027C" w:rsidRDefault="001E5C40" w:rsidP="00A0027C">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D</w:t>
      </w:r>
      <w:r w:rsidR="00A0027C" w:rsidRPr="00A0027C">
        <w:rPr>
          <w:rFonts w:ascii="Century Old Style Std" w:eastAsia="Times New Roman" w:hAnsi="Century Old Style Std"/>
          <w:bCs/>
          <w:color w:val="auto"/>
          <w:lang w:eastAsia="nb-NO"/>
        </w:rPr>
        <w:t xml:space="preserve">en offentlige finansieringen, i form av tilskudd, som kreves for </w:t>
      </w:r>
      <w:r w:rsidR="00602A55">
        <w:rPr>
          <w:rFonts w:ascii="Century Old Style Std" w:eastAsia="Times New Roman" w:hAnsi="Century Old Style Std"/>
          <w:bCs/>
          <w:color w:val="auto"/>
          <w:lang w:eastAsia="nb-NO"/>
        </w:rPr>
        <w:t xml:space="preserve">at </w:t>
      </w:r>
      <w:r w:rsidR="00A0027C" w:rsidRPr="00A0027C">
        <w:rPr>
          <w:rFonts w:ascii="Century Old Style Std" w:eastAsia="Times New Roman" w:hAnsi="Century Old Style Std"/>
          <w:bCs/>
          <w:color w:val="auto"/>
          <w:lang w:eastAsia="nb-NO"/>
        </w:rPr>
        <w:t>prosjektet</w:t>
      </w:r>
      <w:r w:rsidR="00602A55">
        <w:rPr>
          <w:rFonts w:ascii="Century Old Style Std" w:eastAsia="Times New Roman" w:hAnsi="Century Old Style Std"/>
          <w:bCs/>
          <w:color w:val="auto"/>
          <w:lang w:eastAsia="nb-NO"/>
        </w:rPr>
        <w:t xml:space="preserve"> skal kunne realiseres</w:t>
      </w:r>
    </w:p>
    <w:p w14:paraId="276A66BA" w14:textId="5463E61B" w:rsidR="00A0027C" w:rsidRPr="00A0027C" w:rsidRDefault="001E5C40" w:rsidP="00A0027C">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E</w:t>
      </w:r>
      <w:r w:rsidR="00A0027C" w:rsidRPr="00A0027C">
        <w:rPr>
          <w:rFonts w:ascii="Century Old Style Std" w:eastAsia="Times New Roman" w:hAnsi="Century Old Style Std"/>
          <w:bCs/>
          <w:color w:val="auto"/>
          <w:lang w:eastAsia="nb-NO"/>
        </w:rPr>
        <w:t>n oversikt over forventede økte inntekter og/eller kostnadsreduksjoner fordelt pr. år som følge av</w:t>
      </w:r>
      <w:r w:rsidR="00FE251B">
        <w:rPr>
          <w:rFonts w:ascii="Century Old Style Std" w:eastAsia="Times New Roman" w:hAnsi="Century Old Style Std"/>
          <w:bCs/>
          <w:color w:val="auto"/>
          <w:lang w:eastAsia="nb-NO"/>
        </w:rPr>
        <w:t xml:space="preserve"> tiltaket (investeringsanalyse)</w:t>
      </w:r>
      <w:r w:rsidR="00A0027C" w:rsidRPr="00A0027C">
        <w:rPr>
          <w:rFonts w:ascii="Century Old Style Std" w:eastAsia="Times New Roman" w:hAnsi="Century Old Style Std"/>
          <w:bCs/>
          <w:color w:val="auto"/>
          <w:lang w:eastAsia="nb-NO"/>
        </w:rPr>
        <w:t xml:space="preserve"> </w:t>
      </w:r>
    </w:p>
    <w:p w14:paraId="637BC7BD" w14:textId="101FB1FF" w:rsidR="00201334" w:rsidRDefault="001E5C40" w:rsidP="007A55AD">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E</w:t>
      </w:r>
      <w:r w:rsidR="00A0027C" w:rsidRPr="0012339F">
        <w:rPr>
          <w:rFonts w:ascii="Century Old Style Std" w:eastAsia="Times New Roman" w:hAnsi="Century Old Style Std"/>
          <w:bCs/>
          <w:color w:val="auto"/>
          <w:lang w:eastAsia="nb-NO"/>
        </w:rPr>
        <w:t xml:space="preserve">n </w:t>
      </w:r>
      <w:r w:rsidR="009A2CA0">
        <w:rPr>
          <w:rFonts w:ascii="Century Old Style Std" w:eastAsia="Times New Roman" w:hAnsi="Century Old Style Std"/>
          <w:bCs/>
          <w:color w:val="auto"/>
          <w:lang w:eastAsia="nb-NO"/>
        </w:rPr>
        <w:t>redegjørelse for</w:t>
      </w:r>
      <w:r w:rsidR="00A0027C" w:rsidRPr="0012339F">
        <w:rPr>
          <w:rFonts w:ascii="Century Old Style Std" w:eastAsia="Times New Roman" w:hAnsi="Century Old Style Std"/>
          <w:bCs/>
          <w:color w:val="auto"/>
          <w:lang w:eastAsia="nb-NO"/>
        </w:rPr>
        <w:t xml:space="preserve"> prosjektets forventede effekter på effektivitet</w:t>
      </w:r>
      <w:r w:rsidR="00D444F8">
        <w:rPr>
          <w:rFonts w:ascii="Century Old Style Std" w:eastAsia="Times New Roman" w:hAnsi="Century Old Style Std"/>
          <w:bCs/>
          <w:color w:val="auto"/>
          <w:lang w:eastAsia="nb-NO"/>
        </w:rPr>
        <w:t>en</w:t>
      </w:r>
      <w:r w:rsidR="00A0027C" w:rsidRPr="0012339F">
        <w:rPr>
          <w:rFonts w:ascii="Century Old Style Std" w:eastAsia="Times New Roman" w:hAnsi="Century Old Style Std"/>
          <w:bCs/>
          <w:color w:val="auto"/>
          <w:lang w:eastAsia="nb-NO"/>
        </w:rPr>
        <w:t xml:space="preserve"> i </w:t>
      </w:r>
      <w:proofErr w:type="spellStart"/>
      <w:r w:rsidR="00A0027C" w:rsidRPr="0012339F">
        <w:rPr>
          <w:rFonts w:ascii="Century Old Style Std" w:eastAsia="Times New Roman" w:hAnsi="Century Old Style Std"/>
          <w:bCs/>
          <w:color w:val="auto"/>
          <w:lang w:eastAsia="nb-NO"/>
        </w:rPr>
        <w:t>logistikkjeden</w:t>
      </w:r>
      <w:proofErr w:type="spellEnd"/>
      <w:r w:rsidR="002D1CEA">
        <w:rPr>
          <w:rFonts w:ascii="Century Old Style Std" w:eastAsia="Times New Roman" w:hAnsi="Century Old Style Std"/>
          <w:bCs/>
          <w:color w:val="auto"/>
          <w:lang w:eastAsia="nb-NO"/>
        </w:rPr>
        <w:t>.</w:t>
      </w:r>
      <w:r w:rsidR="0012339F" w:rsidRPr="0012339F">
        <w:rPr>
          <w:rFonts w:ascii="Century Old Style Std" w:eastAsia="Times New Roman" w:hAnsi="Century Old Style Std"/>
          <w:bCs/>
          <w:color w:val="auto"/>
          <w:lang w:eastAsia="nb-NO"/>
        </w:rPr>
        <w:t xml:space="preserve"> </w:t>
      </w:r>
      <w:r w:rsidR="009A2CA0">
        <w:rPr>
          <w:rFonts w:ascii="Century Old Style Std" w:eastAsia="Times New Roman" w:hAnsi="Century Old Style Std"/>
          <w:bCs/>
          <w:color w:val="auto"/>
          <w:lang w:eastAsia="nb-NO"/>
        </w:rPr>
        <w:t>Dette kan</w:t>
      </w:r>
      <w:r w:rsidR="002D1CEA">
        <w:rPr>
          <w:rFonts w:ascii="Century Old Style Std" w:eastAsia="Times New Roman" w:hAnsi="Century Old Style Std"/>
          <w:bCs/>
          <w:color w:val="auto"/>
          <w:lang w:eastAsia="nb-NO"/>
        </w:rPr>
        <w:t xml:space="preserve"> være</w:t>
      </w:r>
      <w:r w:rsidR="009A2CA0">
        <w:rPr>
          <w:rFonts w:ascii="Century Old Style Std" w:eastAsia="Times New Roman" w:hAnsi="Century Old Style Std"/>
          <w:bCs/>
          <w:color w:val="auto"/>
          <w:lang w:eastAsia="nb-NO"/>
        </w:rPr>
        <w:t xml:space="preserve"> </w:t>
      </w:r>
      <w:r w:rsidR="002D1CEA">
        <w:rPr>
          <w:bCs/>
        </w:rPr>
        <w:t xml:space="preserve">basert på dagens trafikk og/eller forventet ny trafikk, og det kan </w:t>
      </w:r>
      <w:r w:rsidR="009A2CA0">
        <w:rPr>
          <w:rFonts w:ascii="Century Old Style Std" w:eastAsia="Times New Roman" w:hAnsi="Century Old Style Std"/>
          <w:bCs/>
          <w:color w:val="auto"/>
          <w:lang w:eastAsia="nb-NO"/>
        </w:rPr>
        <w:t>bl</w:t>
      </w:r>
      <w:r w:rsidR="002D1CEA">
        <w:rPr>
          <w:rFonts w:ascii="Century Old Style Std" w:eastAsia="Times New Roman" w:hAnsi="Century Old Style Std"/>
          <w:bCs/>
          <w:color w:val="auto"/>
          <w:lang w:eastAsia="nb-NO"/>
        </w:rPr>
        <w:t xml:space="preserve">ant </w:t>
      </w:r>
      <w:r w:rsidR="009A2CA0">
        <w:rPr>
          <w:rFonts w:ascii="Century Old Style Std" w:eastAsia="Times New Roman" w:hAnsi="Century Old Style Std"/>
          <w:bCs/>
          <w:color w:val="auto"/>
          <w:lang w:eastAsia="nb-NO"/>
        </w:rPr>
        <w:t>a</w:t>
      </w:r>
      <w:r w:rsidR="002D1CEA">
        <w:rPr>
          <w:rFonts w:ascii="Century Old Style Std" w:eastAsia="Times New Roman" w:hAnsi="Century Old Style Std"/>
          <w:bCs/>
          <w:color w:val="auto"/>
          <w:lang w:eastAsia="nb-NO"/>
        </w:rPr>
        <w:t>nnet</w:t>
      </w:r>
      <w:r w:rsidR="009A2CA0">
        <w:rPr>
          <w:rFonts w:ascii="Century Old Style Std" w:eastAsia="Times New Roman" w:hAnsi="Century Old Style Std"/>
          <w:bCs/>
          <w:color w:val="auto"/>
          <w:lang w:eastAsia="nb-NO"/>
        </w:rPr>
        <w:t xml:space="preserve"> inkludere</w:t>
      </w:r>
      <w:r w:rsidR="00D444F8">
        <w:rPr>
          <w:rFonts w:ascii="Century Old Style Std" w:eastAsia="Times New Roman" w:hAnsi="Century Old Style Std"/>
          <w:bCs/>
          <w:color w:val="auto"/>
          <w:lang w:eastAsia="nb-NO"/>
        </w:rPr>
        <w:t xml:space="preserve"> </w:t>
      </w:r>
      <w:r w:rsidR="00D444F8" w:rsidRPr="006D112B">
        <w:rPr>
          <w:rFonts w:ascii="Century Old Style Std" w:eastAsia="Times New Roman" w:hAnsi="Century Old Style Std"/>
          <w:bCs/>
          <w:color w:val="auto"/>
          <w:lang w:eastAsia="nb-NO"/>
        </w:rPr>
        <w:t>informasjon om faktiske ventetider for skip og kjøretøy, samt forventede tidsbesparelser for skip og kjøretøy som følge av investeringen.</w:t>
      </w:r>
    </w:p>
    <w:p w14:paraId="2FAE5059" w14:textId="7E7CE7D7" w:rsidR="0035492F" w:rsidRDefault="001E5C40" w:rsidP="007A55AD">
      <w:pPr>
        <w:pStyle w:val="Default"/>
        <w:numPr>
          <w:ilvl w:val="0"/>
          <w:numId w:val="44"/>
        </w:numPr>
        <w:rPr>
          <w:rFonts w:ascii="Century Old Style Std" w:eastAsia="Times New Roman" w:hAnsi="Century Old Style Std"/>
          <w:bCs/>
          <w:color w:val="auto"/>
          <w:lang w:eastAsia="nb-NO"/>
        </w:rPr>
      </w:pPr>
      <w:r>
        <w:rPr>
          <w:rFonts w:ascii="Century Old Style Std" w:eastAsia="Times New Roman" w:hAnsi="Century Old Style Std"/>
          <w:bCs/>
          <w:color w:val="auto"/>
          <w:lang w:eastAsia="nb-NO"/>
        </w:rPr>
        <w:t>E</w:t>
      </w:r>
      <w:r w:rsidR="0035492F" w:rsidRPr="0012339F">
        <w:rPr>
          <w:rFonts w:ascii="Century Old Style Std" w:eastAsia="Times New Roman" w:hAnsi="Century Old Style Std"/>
          <w:bCs/>
          <w:color w:val="auto"/>
          <w:lang w:eastAsia="nb-NO"/>
        </w:rPr>
        <w:t xml:space="preserve">n beskrivelse av prosjektets </w:t>
      </w:r>
      <w:r w:rsidR="0035492F">
        <w:rPr>
          <w:rFonts w:ascii="Century Old Style Std" w:eastAsia="Times New Roman" w:hAnsi="Century Old Style Std"/>
          <w:bCs/>
          <w:color w:val="auto"/>
          <w:lang w:eastAsia="nb-NO"/>
        </w:rPr>
        <w:t xml:space="preserve">eventuelle </w:t>
      </w:r>
      <w:r w:rsidR="0035492F" w:rsidRPr="0012339F">
        <w:rPr>
          <w:rFonts w:ascii="Century Old Style Std" w:eastAsia="Times New Roman" w:hAnsi="Century Old Style Std"/>
          <w:bCs/>
          <w:color w:val="auto"/>
          <w:lang w:eastAsia="nb-NO"/>
        </w:rPr>
        <w:t>forventede effekter på klima</w:t>
      </w:r>
      <w:r w:rsidR="0035492F">
        <w:rPr>
          <w:rFonts w:ascii="Century Old Style Std" w:eastAsia="Times New Roman" w:hAnsi="Century Old Style Std"/>
          <w:bCs/>
          <w:color w:val="auto"/>
          <w:lang w:eastAsia="nb-NO"/>
        </w:rPr>
        <w:t xml:space="preserve"> og</w:t>
      </w:r>
      <w:r w:rsidR="0035492F" w:rsidRPr="0012339F">
        <w:rPr>
          <w:rFonts w:ascii="Century Old Style Std" w:eastAsia="Times New Roman" w:hAnsi="Century Old Style Std"/>
          <w:bCs/>
          <w:color w:val="auto"/>
          <w:lang w:eastAsia="nb-NO"/>
        </w:rPr>
        <w:t xml:space="preserve"> miljø </w:t>
      </w:r>
    </w:p>
    <w:p w14:paraId="52B0F91A" w14:textId="77777777" w:rsidR="005A27D2" w:rsidRDefault="005A27D2" w:rsidP="007B7074">
      <w:pPr>
        <w:pStyle w:val="Default"/>
        <w:rPr>
          <w:rFonts w:ascii="Wingdings" w:hAnsi="Wingdings" w:cs="Wingdings"/>
          <w:sz w:val="23"/>
          <w:szCs w:val="23"/>
        </w:rPr>
      </w:pPr>
    </w:p>
    <w:p w14:paraId="734C0494" w14:textId="0416721A" w:rsidR="00474F33" w:rsidRDefault="00474F33" w:rsidP="00474F33">
      <w:pPr>
        <w:pStyle w:val="Default"/>
        <w:rPr>
          <w:rFonts w:ascii="Wingdings" w:hAnsi="Wingdings" w:cs="Wingdings"/>
          <w:sz w:val="23"/>
          <w:szCs w:val="23"/>
        </w:rPr>
      </w:pPr>
    </w:p>
    <w:p w14:paraId="6C169B69" w14:textId="0427A8A4" w:rsidR="00BA1BB0" w:rsidRPr="009E3958" w:rsidRDefault="00BA1BB0" w:rsidP="00BA1BB0">
      <w:pPr>
        <w:pStyle w:val="Overskrift1"/>
        <w:rPr>
          <w:rStyle w:val="Utheving"/>
        </w:rPr>
      </w:pPr>
      <w:bookmarkStart w:id="8" w:name="§13"/>
      <w:bookmarkStart w:id="9" w:name="PARAGRAF_13"/>
      <w:bookmarkEnd w:id="8"/>
      <w:bookmarkEnd w:id="9"/>
      <w:r>
        <w:rPr>
          <w:rStyle w:val="Utheving"/>
          <w:i w:val="0"/>
          <w:iCs w:val="0"/>
        </w:rPr>
        <w:t xml:space="preserve">Aksept av vilkår </w:t>
      </w:r>
    </w:p>
    <w:p w14:paraId="6A483698" w14:textId="70BC65CF" w:rsidR="00BA1BB0" w:rsidRDefault="00BA1BB0" w:rsidP="00BA1BB0">
      <w:pPr>
        <w:rPr>
          <w:lang w:bidi="nb-NO"/>
        </w:rPr>
      </w:pPr>
      <w:bookmarkStart w:id="10" w:name="_Toc466288925"/>
      <w:bookmarkStart w:id="11" w:name="_Toc466289288"/>
      <w:bookmarkStart w:id="12" w:name="_Toc466289347"/>
      <w:bookmarkStart w:id="13" w:name="_Toc466289412"/>
      <w:bookmarkStart w:id="14" w:name="_Toc466289471"/>
      <w:bookmarkStart w:id="15" w:name="_Toc466289652"/>
      <w:bookmarkStart w:id="16" w:name="_Toc466289936"/>
      <w:bookmarkStart w:id="17" w:name="_Toc466303136"/>
      <w:bookmarkStart w:id="18" w:name="_Toc466303423"/>
      <w:bookmarkEnd w:id="10"/>
      <w:bookmarkEnd w:id="11"/>
      <w:bookmarkEnd w:id="12"/>
      <w:bookmarkEnd w:id="13"/>
      <w:bookmarkEnd w:id="14"/>
      <w:bookmarkEnd w:id="15"/>
      <w:bookmarkEnd w:id="16"/>
      <w:bookmarkEnd w:id="17"/>
      <w:bookmarkEnd w:id="18"/>
      <w:r w:rsidRPr="009B2FEA">
        <w:rPr>
          <w:lang w:bidi="nb-NO"/>
        </w:rPr>
        <w:t xml:space="preserve">Søker må innen </w:t>
      </w:r>
      <w:r w:rsidR="006E0F7D">
        <w:rPr>
          <w:lang w:bidi="nb-NO"/>
        </w:rPr>
        <w:t>to</w:t>
      </w:r>
      <w:r w:rsidRPr="009B2FEA">
        <w:rPr>
          <w:lang w:bidi="nb-NO"/>
        </w:rPr>
        <w:t xml:space="preserve"> uker fra mottak av </w:t>
      </w:r>
      <w:proofErr w:type="spellStart"/>
      <w:r w:rsidRPr="009B2FEA">
        <w:rPr>
          <w:lang w:bidi="nb-NO"/>
        </w:rPr>
        <w:t>tilskuddsbrevet</w:t>
      </w:r>
      <w:proofErr w:type="spellEnd"/>
      <w:r w:rsidRPr="009B2FEA">
        <w:rPr>
          <w:lang w:bidi="nb-NO"/>
        </w:rPr>
        <w:t xml:space="preserve"> sende skriftlig aksept av vilkårene for tilskuddet. Hvis Kystverket ikke mottar aksept av vilkår, bortfaller tilskuddet uten ytterligere varsel. </w:t>
      </w:r>
      <w:bookmarkStart w:id="19" w:name="§14"/>
      <w:bookmarkStart w:id="20" w:name="PARAGRAF_14"/>
      <w:bookmarkEnd w:id="19"/>
      <w:bookmarkEnd w:id="20"/>
    </w:p>
    <w:p w14:paraId="67D71397" w14:textId="41178882" w:rsidR="001239FD" w:rsidRDefault="001239FD" w:rsidP="00BA1BB0">
      <w:pPr>
        <w:rPr>
          <w:lang w:bidi="nb-NO"/>
        </w:rPr>
      </w:pPr>
    </w:p>
    <w:p w14:paraId="3498EEFF" w14:textId="07BDBB2E" w:rsidR="001239FD" w:rsidRDefault="001239FD" w:rsidP="001239FD">
      <w:pPr>
        <w:pStyle w:val="Overskrift1"/>
      </w:pPr>
      <w:r>
        <w:t>Utbetaling av tilskudd</w:t>
      </w:r>
    </w:p>
    <w:p w14:paraId="3EDCB858" w14:textId="37E26944" w:rsidR="001239FD" w:rsidRDefault="0083033F" w:rsidP="00BA1BB0">
      <w:pPr>
        <w:rPr>
          <w:lang w:bidi="nb-NO"/>
        </w:rPr>
      </w:pPr>
      <w:r>
        <w:rPr>
          <w:lang w:bidi="nb-NO"/>
        </w:rPr>
        <w:t>Til</w:t>
      </w:r>
      <w:r w:rsidRPr="0083033F">
        <w:rPr>
          <w:lang w:bidi="nb-NO"/>
        </w:rPr>
        <w:t xml:space="preserve">skudd utbetales det året kostnadene påløper, på grunnlag av dokumenterte medgåtte utgifter. </w:t>
      </w:r>
      <w:r>
        <w:rPr>
          <w:lang w:bidi="nb-NO"/>
        </w:rPr>
        <w:t>D</w:t>
      </w:r>
      <w:r w:rsidRPr="0083033F">
        <w:rPr>
          <w:lang w:bidi="nb-NO"/>
        </w:rPr>
        <w:t xml:space="preserve">elutbetalinger </w:t>
      </w:r>
      <w:r>
        <w:rPr>
          <w:lang w:bidi="nb-NO"/>
        </w:rPr>
        <w:t xml:space="preserve">er </w:t>
      </w:r>
      <w:r w:rsidRPr="0083033F">
        <w:rPr>
          <w:lang w:bidi="nb-NO"/>
        </w:rPr>
        <w:t>begrenset til 75 % av det totale tilskuddet.</w:t>
      </w:r>
      <w:r>
        <w:rPr>
          <w:lang w:bidi="nb-NO"/>
        </w:rPr>
        <w:t xml:space="preserve"> Endelig</w:t>
      </w:r>
      <w:r w:rsidR="001239FD">
        <w:rPr>
          <w:lang w:bidi="nb-NO"/>
        </w:rPr>
        <w:t xml:space="preserve"> </w:t>
      </w:r>
      <w:r>
        <w:rPr>
          <w:lang w:bidi="nb-NO"/>
        </w:rPr>
        <w:t xml:space="preserve">oppgjør </w:t>
      </w:r>
      <w:r w:rsidR="001239FD">
        <w:rPr>
          <w:lang w:bidi="nb-NO"/>
        </w:rPr>
        <w:t>utbetales etterskuddsvis når prosjektet er gjennomført og revisorbekreftet regnskap er oversendt Kystverket.</w:t>
      </w:r>
    </w:p>
    <w:p w14:paraId="292E2724" w14:textId="77777777" w:rsidR="005A27D2" w:rsidRDefault="005A27D2" w:rsidP="00BA1BB0">
      <w:pPr>
        <w:rPr>
          <w:lang w:bidi="nb-NO"/>
        </w:rPr>
      </w:pPr>
    </w:p>
    <w:p w14:paraId="1C2FC635" w14:textId="09529DE8" w:rsidR="00006095" w:rsidRDefault="00006095" w:rsidP="0009730B">
      <w:pPr>
        <w:pStyle w:val="Overskrift1"/>
      </w:pPr>
      <w:r>
        <w:t>Klage</w:t>
      </w:r>
      <w:r w:rsidR="00616999">
        <w:t xml:space="preserve"> og omgjøring</w:t>
      </w:r>
    </w:p>
    <w:p w14:paraId="4B1EEAB9" w14:textId="5496F125" w:rsidR="00616999" w:rsidRDefault="00006095" w:rsidP="00616999">
      <w:pPr>
        <w:rPr>
          <w:lang w:bidi="nb-NO"/>
        </w:rPr>
      </w:pPr>
      <w:r>
        <w:rPr>
          <w:lang w:bidi="nb-NO"/>
        </w:rPr>
        <w:t>Vedtak etter disse retningslinjene er enkeltvedtak som</w:t>
      </w:r>
      <w:r w:rsidRPr="00D63B78">
        <w:rPr>
          <w:lang w:bidi="nb-NO"/>
        </w:rPr>
        <w:t xml:space="preserve"> kan påklages</w:t>
      </w:r>
      <w:r>
        <w:rPr>
          <w:lang w:bidi="nb-NO"/>
        </w:rPr>
        <w:t xml:space="preserve"> </w:t>
      </w:r>
      <w:r w:rsidR="00616999" w:rsidRPr="00D56717">
        <w:rPr>
          <w:lang w:bidi="nb-NO"/>
        </w:rPr>
        <w:t xml:space="preserve">etter </w:t>
      </w:r>
      <w:r w:rsidR="00616999">
        <w:rPr>
          <w:lang w:bidi="nb-NO"/>
        </w:rPr>
        <w:t xml:space="preserve">reglene i kapittel VI i </w:t>
      </w:r>
      <w:r w:rsidR="00616999" w:rsidRPr="00D56717">
        <w:rPr>
          <w:lang w:bidi="nb-NO"/>
        </w:rPr>
        <w:t>lov 10. februar 1967 om behandlingsmå</w:t>
      </w:r>
      <w:r w:rsidR="00616999">
        <w:rPr>
          <w:lang w:bidi="nb-NO"/>
        </w:rPr>
        <w:t>ten i forvaltningssaker (forvaltningsloven)</w:t>
      </w:r>
      <w:r w:rsidR="00616999" w:rsidRPr="00D56717">
        <w:rPr>
          <w:lang w:bidi="nb-NO"/>
        </w:rPr>
        <w:t>.</w:t>
      </w:r>
      <w:r w:rsidR="00092127">
        <w:rPr>
          <w:lang w:bidi="nb-NO"/>
        </w:rPr>
        <w:t xml:space="preserve"> </w:t>
      </w:r>
      <w:r w:rsidR="002E24C1">
        <w:rPr>
          <w:lang w:bidi="nb-NO"/>
        </w:rPr>
        <w:t xml:space="preserve">Nærings- og fiskeridepartementet </w:t>
      </w:r>
      <w:r w:rsidR="00092127">
        <w:rPr>
          <w:lang w:bidi="nb-NO"/>
        </w:rPr>
        <w:t>er klageinstans.</w:t>
      </w:r>
    </w:p>
    <w:p w14:paraId="63F37EB8" w14:textId="3FD8EC3D" w:rsidR="00616999" w:rsidRDefault="00616999" w:rsidP="0067455C">
      <w:r>
        <w:rPr>
          <w:lang w:bidi="nb-NO"/>
        </w:rPr>
        <w:t xml:space="preserve">Vedtak om innvilget tilskudd kan omgjøres og utbetalt tilskudd kan kreves tilbakebetalt dersom </w:t>
      </w:r>
      <w:bookmarkEnd w:id="3"/>
      <w:bookmarkEnd w:id="4"/>
      <w:r w:rsidR="00E30762">
        <w:t xml:space="preserve">en tilskuddsmottaker eller noen på dens vegne, gir ufullstendige eller ukorrekte </w:t>
      </w:r>
      <w:r w:rsidR="00E30762">
        <w:lastRenderedPageBreak/>
        <w:t>opplysninger i forbindelse med søknad om tilskudd, og dette medfører at tilskudd utbetales uberettiget eller med for stort beløp</w:t>
      </w:r>
      <w:r w:rsidR="003579BA">
        <w:t>, jf. forvaltningsloven § 35</w:t>
      </w:r>
      <w:r w:rsidR="00E30762">
        <w:t xml:space="preserve">. </w:t>
      </w:r>
      <w:r>
        <w:t xml:space="preserve">Dersom tilbakebetaling ikke skjer innen fristen som blir gitt, kan det kreves </w:t>
      </w:r>
      <w:r w:rsidR="00134A0E">
        <w:t>forsinkelsesr</w:t>
      </w:r>
      <w:r w:rsidR="00E30762">
        <w:t>ente etter lov 17. desember 1976 nr. 100 om renter ved forsinket betaling m.m.</w:t>
      </w:r>
      <w:r w:rsidR="00134A0E">
        <w:t xml:space="preserve"> (forsinkelsesrenteloven)</w:t>
      </w:r>
      <w:r w:rsidR="00E30762">
        <w:t>.</w:t>
      </w:r>
    </w:p>
    <w:p w14:paraId="46DCF050" w14:textId="77777777" w:rsidR="005A27D2" w:rsidRDefault="005A27D2" w:rsidP="0067455C"/>
    <w:p w14:paraId="2B7BBE6E" w14:textId="77777777" w:rsidR="00BA1BB0" w:rsidRDefault="00BA1BB0" w:rsidP="00BA1BB0">
      <w:pPr>
        <w:pStyle w:val="Overskrift1"/>
        <w:rPr>
          <w:lang w:bidi="nb-NO"/>
        </w:rPr>
      </w:pPr>
      <w:r>
        <w:rPr>
          <w:lang w:bidi="nb-NO"/>
        </w:rPr>
        <w:t>Oppfølging, kontroll og evaluering</w:t>
      </w:r>
    </w:p>
    <w:p w14:paraId="114FF1CD" w14:textId="77777777" w:rsidR="00BA1BB0" w:rsidRDefault="00BA1BB0" w:rsidP="00BA1BB0">
      <w:pPr>
        <w:rPr>
          <w:lang w:bidi="nb-NO"/>
        </w:rPr>
      </w:pPr>
      <w:r>
        <w:rPr>
          <w:lang w:bidi="nb-NO"/>
        </w:rPr>
        <w:t>Eventuelle endringer i tiltaket skal være i samsvar med formål og godkjent av Kystverket før oppstart av prosjektet. Tilsagnet vil kunne bortfalle helt eller delvis dersom støttemottaker uten skriftlig forhåndssamtykke fra Kystverket endrer planen som ligger til grunn for tilsagnet.</w:t>
      </w:r>
    </w:p>
    <w:p w14:paraId="42FC01F1" w14:textId="307BBE59" w:rsidR="00BA1BB0" w:rsidRDefault="00BA1BB0" w:rsidP="00BA1BB0">
      <w:pPr>
        <w:rPr>
          <w:lang w:bidi="nb-NO"/>
        </w:rPr>
      </w:pPr>
      <w:r>
        <w:rPr>
          <w:lang w:bidi="nb-NO"/>
        </w:rPr>
        <w:t xml:space="preserve">Dersom mottaker av støtten ikke oppfyller de vilkårene som ligger til grunn for tilsagnet, kan tilsagnet falle bort eller bli redusert. Dersom tilskudd er utbetalt, kan Kystverket kreve </w:t>
      </w:r>
      <w:r w:rsidR="002F1F03">
        <w:rPr>
          <w:lang w:bidi="nb-NO"/>
        </w:rPr>
        <w:t xml:space="preserve">tilskuddet </w:t>
      </w:r>
      <w:r>
        <w:rPr>
          <w:lang w:bidi="nb-NO"/>
        </w:rPr>
        <w:t>tilbakebetal</w:t>
      </w:r>
      <w:r w:rsidR="002F1F03">
        <w:rPr>
          <w:lang w:bidi="nb-NO"/>
        </w:rPr>
        <w:t>t, helt eller delvis.</w:t>
      </w:r>
    </w:p>
    <w:p w14:paraId="58E3446E" w14:textId="6FD6D14A" w:rsidR="00BA1BB0" w:rsidRDefault="00BA1BB0" w:rsidP="00BA1BB0">
      <w:r>
        <w:rPr>
          <w:lang w:bidi="nb-NO"/>
        </w:rPr>
        <w:t>Tilskuddsmottaker plikter å rapportere til Kystverket</w:t>
      </w:r>
      <w:r w:rsidR="00936A14">
        <w:rPr>
          <w:lang w:bidi="nb-NO"/>
        </w:rPr>
        <w:t xml:space="preserve"> i samsvar med krav som settes i tilsagnsbrevet. </w:t>
      </w:r>
    </w:p>
    <w:p w14:paraId="7A06CFC8" w14:textId="1EEF12EF" w:rsidR="00092127" w:rsidRDefault="00092127" w:rsidP="00092127">
      <w:pPr>
        <w:rPr>
          <w:lang w:bidi="nb-NO"/>
        </w:rPr>
      </w:pPr>
      <w:r>
        <w:rPr>
          <w:lang w:bidi="nb-NO"/>
        </w:rPr>
        <w:t>Kystverket har adgang til å evaluere prosjektet og iverksette kontroll med at tilskuddet benyttes etter forutsetningene, jf. bevilgningsreglementet § 10.</w:t>
      </w:r>
      <w:r w:rsidR="001239FD" w:rsidRPr="001239FD">
        <w:rPr>
          <w:lang w:bidi="nb-NO"/>
        </w:rPr>
        <w:t xml:space="preserve"> </w:t>
      </w:r>
      <w:r w:rsidR="001239FD">
        <w:rPr>
          <w:lang w:bidi="nb-NO"/>
        </w:rPr>
        <w:t>Tilskuddsmottaker plikter å gi opplysninger som Kystverket har behov for ved kontroll eller evaluering.</w:t>
      </w:r>
    </w:p>
    <w:p w14:paraId="725E3479" w14:textId="77777777" w:rsidR="00092127" w:rsidRDefault="00092127" w:rsidP="00092127">
      <w:pPr>
        <w:rPr>
          <w:lang w:bidi="nb-NO"/>
        </w:rPr>
      </w:pPr>
      <w:r>
        <w:rPr>
          <w:lang w:bidi="nb-NO"/>
        </w:rPr>
        <w:t>Riksrevisjonen har til enhver tid adgang til å iverksette kontroll med at midlene brukes etter forutsetningene, jf. lov av 7. mai 2004 nr. 21 om Riksrevisjonen § 12.</w:t>
      </w:r>
    </w:p>
    <w:p w14:paraId="185A68F6" w14:textId="3C8E195B" w:rsidR="002E24C1" w:rsidRPr="00EE3247" w:rsidRDefault="002E24C1" w:rsidP="00092127">
      <w:pPr>
        <w:rPr>
          <w:lang w:bidi="nb-NO"/>
        </w:rPr>
      </w:pPr>
      <w:r>
        <w:rPr>
          <w:lang w:bidi="nb-NO"/>
        </w:rPr>
        <w:t>Støtteprosessloven har bestemmelser om rett til opplysninger og kontroll for myndighetene, om tilbakeføring av ulovlig støtte mv.</w:t>
      </w:r>
    </w:p>
    <w:p w14:paraId="12EF1BB6" w14:textId="77777777" w:rsidR="00092127" w:rsidRDefault="00092127" w:rsidP="006B0777"/>
    <w:sectPr w:rsidR="00092127" w:rsidSect="00A76223">
      <w:footerReference w:type="default" r:id="rId10"/>
      <w:pgSz w:w="11907" w:h="16840" w:code="9"/>
      <w:pgMar w:top="1701" w:right="1134" w:bottom="1134" w:left="1701" w:header="709" w:footer="709" w:gutter="0"/>
      <w:pgNumType w:start="0"/>
      <w:cols w:space="708"/>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F6DA8E" w14:textId="77777777" w:rsidR="0026261A" w:rsidRDefault="0026261A" w:rsidP="00A76223">
      <w:pPr>
        <w:spacing w:before="0" w:after="0"/>
      </w:pPr>
      <w:r>
        <w:separator/>
      </w:r>
    </w:p>
  </w:endnote>
  <w:endnote w:type="continuationSeparator" w:id="0">
    <w:p w14:paraId="4A296E66" w14:textId="77777777" w:rsidR="0026261A" w:rsidRDefault="0026261A" w:rsidP="00A7622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Old Style Std">
    <w:altName w:val="Cambri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4282893"/>
      <w:docPartObj>
        <w:docPartGallery w:val="Page Numbers (Bottom of Page)"/>
        <w:docPartUnique/>
      </w:docPartObj>
    </w:sdtPr>
    <w:sdtEndPr/>
    <w:sdtContent>
      <w:p w14:paraId="5F3FD825" w14:textId="4C1EDDC5" w:rsidR="00C16467" w:rsidRDefault="00A76223">
        <w:pPr>
          <w:pStyle w:val="Bunntekst"/>
          <w:jc w:val="center"/>
        </w:pPr>
        <w:r>
          <w:fldChar w:fldCharType="begin"/>
        </w:r>
        <w:r>
          <w:instrText>PAGE   \* MERGEFORMAT</w:instrText>
        </w:r>
        <w:r>
          <w:fldChar w:fldCharType="separate"/>
        </w:r>
        <w:r w:rsidR="00A7071E">
          <w:rPr>
            <w:noProof/>
          </w:rPr>
          <w:t>3</w:t>
        </w:r>
        <w:r>
          <w:rPr>
            <w:noProof/>
          </w:rPr>
          <w:fldChar w:fldCharType="end"/>
        </w:r>
      </w:p>
    </w:sdtContent>
  </w:sdt>
  <w:p w14:paraId="2F53FD80" w14:textId="77777777" w:rsidR="00C16467" w:rsidRDefault="00C16467" w:rsidP="00C16467">
    <w:pPr>
      <w:pStyle w:val="Bunntekst"/>
      <w:tabs>
        <w:tab w:val="clear" w:pos="4536"/>
        <w:tab w:val="clear" w:pos="9072"/>
        <w:tab w:val="left" w:pos="7088"/>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4B4118" w14:textId="77777777" w:rsidR="0026261A" w:rsidRDefault="0026261A" w:rsidP="00A76223">
      <w:pPr>
        <w:spacing w:before="0" w:after="0"/>
      </w:pPr>
      <w:r>
        <w:separator/>
      </w:r>
    </w:p>
  </w:footnote>
  <w:footnote w:type="continuationSeparator" w:id="0">
    <w:p w14:paraId="3062385F" w14:textId="77777777" w:rsidR="0026261A" w:rsidRDefault="0026261A" w:rsidP="00A76223">
      <w:pPr>
        <w:spacing w:before="0" w:after="0"/>
      </w:pPr>
      <w:r>
        <w:continuationSeparator/>
      </w:r>
    </w:p>
  </w:footnote>
  <w:footnote w:id="1">
    <w:p w14:paraId="1E8557C0" w14:textId="1F41D6E0" w:rsidR="00202441" w:rsidRPr="004A5AA4" w:rsidRDefault="00202441">
      <w:pPr>
        <w:pStyle w:val="Fotnotetekst"/>
        <w:rPr>
          <w:lang w:val="en-US"/>
        </w:rPr>
      </w:pPr>
      <w:r>
        <w:rPr>
          <w:rStyle w:val="Fotnotereferanse"/>
        </w:rPr>
        <w:footnoteRef/>
      </w:r>
      <w:r w:rsidRPr="004A5AA4">
        <w:rPr>
          <w:lang w:val="en-US"/>
        </w:rPr>
        <w:t xml:space="preserve"> COMMISSION REGULATION (EU) 2017/1084 of 14 June 2017 </w:t>
      </w:r>
      <w:r w:rsidR="00D15109">
        <w:rPr>
          <w:lang w:val="en-US"/>
        </w:rPr>
        <w:t xml:space="preserve">and Regulation (EU) 2023/1315 </w:t>
      </w:r>
      <w:r w:rsidRPr="004A5AA4">
        <w:rPr>
          <w:lang w:val="en-US"/>
        </w:rPr>
        <w:t>amending Regulation (EU) No 651/2014</w:t>
      </w:r>
      <w:r w:rsidR="00D15109">
        <w:rPr>
          <w:lang w:val="en-US"/>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E07D1"/>
    <w:multiLevelType w:val="hybridMultilevel"/>
    <w:tmpl w:val="11F075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025A6C91"/>
    <w:multiLevelType w:val="hybridMultilevel"/>
    <w:tmpl w:val="6F521D7C"/>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090B2A88"/>
    <w:multiLevelType w:val="hybridMultilevel"/>
    <w:tmpl w:val="C66A7304"/>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09900481"/>
    <w:multiLevelType w:val="hybridMultilevel"/>
    <w:tmpl w:val="01AC930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0A7B338C"/>
    <w:multiLevelType w:val="hybridMultilevel"/>
    <w:tmpl w:val="81ECB3FA"/>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5" w15:restartNumberingAfterBreak="0">
    <w:nsid w:val="14FE043C"/>
    <w:multiLevelType w:val="hybridMultilevel"/>
    <w:tmpl w:val="75DC0224"/>
    <w:lvl w:ilvl="0" w:tplc="04140001">
      <w:start w:val="1"/>
      <w:numFmt w:val="bullet"/>
      <w:lvlText w:val=""/>
      <w:lvlJc w:val="left"/>
      <w:pPr>
        <w:ind w:left="720" w:hanging="360"/>
      </w:pPr>
      <w:rPr>
        <w:rFonts w:ascii="Symbol" w:hAnsi="Symbol"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1954576B"/>
    <w:multiLevelType w:val="hybridMultilevel"/>
    <w:tmpl w:val="EE7E0B4C"/>
    <w:lvl w:ilvl="0" w:tplc="04140001">
      <w:start w:val="1"/>
      <w:numFmt w:val="bullet"/>
      <w:lvlText w:val=""/>
      <w:lvlJc w:val="left"/>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AA9696C"/>
    <w:multiLevelType w:val="hybridMultilevel"/>
    <w:tmpl w:val="321CA71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2EA23956"/>
    <w:multiLevelType w:val="multilevel"/>
    <w:tmpl w:val="9B105F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964519"/>
    <w:multiLevelType w:val="hybridMultilevel"/>
    <w:tmpl w:val="C310B968"/>
    <w:lvl w:ilvl="0" w:tplc="04140017">
      <w:start w:val="1"/>
      <w:numFmt w:val="lowerLetter"/>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0" w15:restartNumberingAfterBreak="0">
    <w:nsid w:val="36023A56"/>
    <w:multiLevelType w:val="hybridMultilevel"/>
    <w:tmpl w:val="4DD446D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3B1B332B"/>
    <w:multiLevelType w:val="multilevel"/>
    <w:tmpl w:val="1E783BE8"/>
    <w:lvl w:ilvl="0">
      <w:start w:val="1"/>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BB431C2"/>
    <w:multiLevelType w:val="hybridMultilevel"/>
    <w:tmpl w:val="3FA8974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3" w15:restartNumberingAfterBreak="0">
    <w:nsid w:val="418A11B2"/>
    <w:multiLevelType w:val="hybridMultilevel"/>
    <w:tmpl w:val="FFB44F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4" w15:restartNumberingAfterBreak="0">
    <w:nsid w:val="43AB4174"/>
    <w:multiLevelType w:val="hybridMultilevel"/>
    <w:tmpl w:val="EAC87C9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5" w15:restartNumberingAfterBreak="0">
    <w:nsid w:val="44F06C3B"/>
    <w:multiLevelType w:val="hybridMultilevel"/>
    <w:tmpl w:val="E9482F6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464458E0"/>
    <w:multiLevelType w:val="hybridMultilevel"/>
    <w:tmpl w:val="13526CEA"/>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17" w15:restartNumberingAfterBreak="0">
    <w:nsid w:val="48605EAB"/>
    <w:multiLevelType w:val="hybridMultilevel"/>
    <w:tmpl w:val="EAC87C9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8" w15:restartNumberingAfterBreak="0">
    <w:nsid w:val="67D074F5"/>
    <w:multiLevelType w:val="multilevel"/>
    <w:tmpl w:val="51FEE016"/>
    <w:lvl w:ilvl="0">
      <w:start w:val="1"/>
      <w:numFmt w:val="decimal"/>
      <w:pStyle w:val="Overskrift1"/>
      <w:lvlText w:val="%1. "/>
      <w:lvlJc w:val="left"/>
      <w:pPr>
        <w:ind w:left="4046" w:hanging="36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Overskrift2"/>
      <w:isLgl/>
      <w:lvlText w:val="%1.%2"/>
      <w:lvlJc w:val="left"/>
      <w:pPr>
        <w:ind w:left="927" w:hanging="360"/>
      </w:pPr>
      <w:rPr>
        <w:rFonts w:hint="default"/>
        <w:i w:val="0"/>
      </w:rPr>
    </w:lvl>
    <w:lvl w:ilvl="2">
      <w:start w:val="1"/>
      <w:numFmt w:val="decimal"/>
      <w:pStyle w:val="Overskrift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9" w15:restartNumberingAfterBreak="0">
    <w:nsid w:val="6EB14E59"/>
    <w:multiLevelType w:val="multilevel"/>
    <w:tmpl w:val="AC500FDE"/>
    <w:lvl w:ilvl="0">
      <w:start w:val="1"/>
      <w:numFmt w:val="decimal"/>
      <w:lvlText w:val="%1."/>
      <w:lvlJc w:val="left"/>
      <w:pPr>
        <w:ind w:left="360" w:hanging="360"/>
      </w:pPr>
      <w:rPr>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70D2977E"/>
    <w:multiLevelType w:val="hybridMultilevel"/>
    <w:tmpl w:val="7F383E08"/>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72CA74FE"/>
    <w:multiLevelType w:val="hybridMultilevel"/>
    <w:tmpl w:val="22044B3A"/>
    <w:lvl w:ilvl="0" w:tplc="04140001">
      <w:start w:val="1"/>
      <w:numFmt w:val="bullet"/>
      <w:lvlText w:val=""/>
      <w:lvlJc w:val="left"/>
      <w:pPr>
        <w:ind w:left="720" w:hanging="360"/>
      </w:pPr>
      <w:rPr>
        <w:rFonts w:ascii="Symbol" w:hAnsi="Symbol" w:hint="default"/>
      </w:rPr>
    </w:lvl>
    <w:lvl w:ilvl="1" w:tplc="04140001">
      <w:start w:val="1"/>
      <w:numFmt w:val="bullet"/>
      <w:lvlText w:val=""/>
      <w:lvlJc w:val="left"/>
      <w:pPr>
        <w:ind w:left="1440" w:hanging="360"/>
      </w:pPr>
      <w:rPr>
        <w:rFonts w:ascii="Symbol" w:hAnsi="Symbol" w:hint="default"/>
      </w:r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2" w15:restartNumberingAfterBreak="0">
    <w:nsid w:val="78081135"/>
    <w:multiLevelType w:val="hybridMultilevel"/>
    <w:tmpl w:val="51E674EA"/>
    <w:lvl w:ilvl="0" w:tplc="5BFE7502">
      <w:numFmt w:val="bullet"/>
      <w:lvlText w:val="-"/>
      <w:lvlJc w:val="left"/>
      <w:pPr>
        <w:ind w:left="540" w:hanging="360"/>
      </w:pPr>
      <w:rPr>
        <w:rFonts w:ascii="Calibri" w:eastAsiaTheme="minorHAnsi" w:hAnsi="Calibri" w:cstheme="minorBidi" w:hint="default"/>
      </w:rPr>
    </w:lvl>
    <w:lvl w:ilvl="1" w:tplc="04140003">
      <w:start w:val="1"/>
      <w:numFmt w:val="bullet"/>
      <w:lvlText w:val="o"/>
      <w:lvlJc w:val="left"/>
      <w:pPr>
        <w:ind w:left="1260" w:hanging="360"/>
      </w:pPr>
      <w:rPr>
        <w:rFonts w:ascii="Courier New" w:hAnsi="Courier New" w:cs="Courier New" w:hint="default"/>
      </w:rPr>
    </w:lvl>
    <w:lvl w:ilvl="2" w:tplc="04140005" w:tentative="1">
      <w:start w:val="1"/>
      <w:numFmt w:val="bullet"/>
      <w:lvlText w:val=""/>
      <w:lvlJc w:val="left"/>
      <w:pPr>
        <w:ind w:left="1980" w:hanging="360"/>
      </w:pPr>
      <w:rPr>
        <w:rFonts w:ascii="Wingdings" w:hAnsi="Wingdings" w:hint="default"/>
      </w:rPr>
    </w:lvl>
    <w:lvl w:ilvl="3" w:tplc="04140001" w:tentative="1">
      <w:start w:val="1"/>
      <w:numFmt w:val="bullet"/>
      <w:lvlText w:val=""/>
      <w:lvlJc w:val="left"/>
      <w:pPr>
        <w:ind w:left="2700" w:hanging="360"/>
      </w:pPr>
      <w:rPr>
        <w:rFonts w:ascii="Symbol" w:hAnsi="Symbol" w:hint="default"/>
      </w:rPr>
    </w:lvl>
    <w:lvl w:ilvl="4" w:tplc="04140003" w:tentative="1">
      <w:start w:val="1"/>
      <w:numFmt w:val="bullet"/>
      <w:lvlText w:val="o"/>
      <w:lvlJc w:val="left"/>
      <w:pPr>
        <w:ind w:left="3420" w:hanging="360"/>
      </w:pPr>
      <w:rPr>
        <w:rFonts w:ascii="Courier New" w:hAnsi="Courier New" w:cs="Courier New" w:hint="default"/>
      </w:rPr>
    </w:lvl>
    <w:lvl w:ilvl="5" w:tplc="04140005" w:tentative="1">
      <w:start w:val="1"/>
      <w:numFmt w:val="bullet"/>
      <w:lvlText w:val=""/>
      <w:lvlJc w:val="left"/>
      <w:pPr>
        <w:ind w:left="4140" w:hanging="360"/>
      </w:pPr>
      <w:rPr>
        <w:rFonts w:ascii="Wingdings" w:hAnsi="Wingdings" w:hint="default"/>
      </w:rPr>
    </w:lvl>
    <w:lvl w:ilvl="6" w:tplc="04140001" w:tentative="1">
      <w:start w:val="1"/>
      <w:numFmt w:val="bullet"/>
      <w:lvlText w:val=""/>
      <w:lvlJc w:val="left"/>
      <w:pPr>
        <w:ind w:left="4860" w:hanging="360"/>
      </w:pPr>
      <w:rPr>
        <w:rFonts w:ascii="Symbol" w:hAnsi="Symbol" w:hint="default"/>
      </w:rPr>
    </w:lvl>
    <w:lvl w:ilvl="7" w:tplc="04140003" w:tentative="1">
      <w:start w:val="1"/>
      <w:numFmt w:val="bullet"/>
      <w:lvlText w:val="o"/>
      <w:lvlJc w:val="left"/>
      <w:pPr>
        <w:ind w:left="5580" w:hanging="360"/>
      </w:pPr>
      <w:rPr>
        <w:rFonts w:ascii="Courier New" w:hAnsi="Courier New" w:cs="Courier New" w:hint="default"/>
      </w:rPr>
    </w:lvl>
    <w:lvl w:ilvl="8" w:tplc="04140005" w:tentative="1">
      <w:start w:val="1"/>
      <w:numFmt w:val="bullet"/>
      <w:lvlText w:val=""/>
      <w:lvlJc w:val="left"/>
      <w:pPr>
        <w:ind w:left="6300" w:hanging="360"/>
      </w:pPr>
      <w:rPr>
        <w:rFonts w:ascii="Wingdings" w:hAnsi="Wingdings" w:hint="default"/>
      </w:rPr>
    </w:lvl>
  </w:abstractNum>
  <w:abstractNum w:abstractNumId="23" w15:restartNumberingAfterBreak="0">
    <w:nsid w:val="7A4F713E"/>
    <w:multiLevelType w:val="hybridMultilevel"/>
    <w:tmpl w:val="9A22ACFC"/>
    <w:lvl w:ilvl="0" w:tplc="B8869F02">
      <w:numFmt w:val="bullet"/>
      <w:lvlText w:val="-"/>
      <w:lvlJc w:val="left"/>
      <w:pPr>
        <w:ind w:left="720" w:hanging="360"/>
      </w:pPr>
      <w:rPr>
        <w:rFonts w:ascii="Century Old Style Std" w:eastAsia="Times New Roman" w:hAnsi="Century Old Style Std"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4" w15:restartNumberingAfterBreak="0">
    <w:nsid w:val="7C29054E"/>
    <w:multiLevelType w:val="hybridMultilevel"/>
    <w:tmpl w:val="5AD2B334"/>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5" w15:restartNumberingAfterBreak="0">
    <w:nsid w:val="7DA2150E"/>
    <w:multiLevelType w:val="hybridMultilevel"/>
    <w:tmpl w:val="9630567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16cid:durableId="1750274005">
    <w:abstractNumId w:val="18"/>
  </w:num>
  <w:num w:numId="2" w16cid:durableId="15153720">
    <w:abstractNumId w:val="9"/>
  </w:num>
  <w:num w:numId="3" w16cid:durableId="1445273896">
    <w:abstractNumId w:val="8"/>
  </w:num>
  <w:num w:numId="4" w16cid:durableId="813910183">
    <w:abstractNumId w:val="12"/>
  </w:num>
  <w:num w:numId="5" w16cid:durableId="1772237809">
    <w:abstractNumId w:val="13"/>
  </w:num>
  <w:num w:numId="6" w16cid:durableId="41104890">
    <w:abstractNumId w:val="18"/>
  </w:num>
  <w:num w:numId="7" w16cid:durableId="131822216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23185038">
    <w:abstractNumId w:val="18"/>
  </w:num>
  <w:num w:numId="9" w16cid:durableId="94057340">
    <w:abstractNumId w:val="16"/>
  </w:num>
  <w:num w:numId="10" w16cid:durableId="362560578">
    <w:abstractNumId w:val="5"/>
  </w:num>
  <w:num w:numId="11" w16cid:durableId="750663869">
    <w:abstractNumId w:val="19"/>
  </w:num>
  <w:num w:numId="12" w16cid:durableId="382681242">
    <w:abstractNumId w:val="18"/>
  </w:num>
  <w:num w:numId="13" w16cid:durableId="1839809795">
    <w:abstractNumId w:val="1"/>
  </w:num>
  <w:num w:numId="14" w16cid:durableId="1705784127">
    <w:abstractNumId w:val="3"/>
  </w:num>
  <w:num w:numId="15" w16cid:durableId="788399771">
    <w:abstractNumId w:val="10"/>
  </w:num>
  <w:num w:numId="16" w16cid:durableId="152574576">
    <w:abstractNumId w:val="18"/>
  </w:num>
  <w:num w:numId="17" w16cid:durableId="1874225836">
    <w:abstractNumId w:val="18"/>
  </w:num>
  <w:num w:numId="18" w16cid:durableId="2124569298">
    <w:abstractNumId w:val="18"/>
  </w:num>
  <w:num w:numId="19" w16cid:durableId="1445886722">
    <w:abstractNumId w:val="18"/>
  </w:num>
  <w:num w:numId="20" w16cid:durableId="839588364">
    <w:abstractNumId w:val="18"/>
  </w:num>
  <w:num w:numId="21" w16cid:durableId="1977519">
    <w:abstractNumId w:val="18"/>
  </w:num>
  <w:num w:numId="22" w16cid:durableId="43678117">
    <w:abstractNumId w:val="18"/>
  </w:num>
  <w:num w:numId="23" w16cid:durableId="1378622942">
    <w:abstractNumId w:val="18"/>
  </w:num>
  <w:num w:numId="24" w16cid:durableId="765926860">
    <w:abstractNumId w:val="18"/>
  </w:num>
  <w:num w:numId="25" w16cid:durableId="1998800259">
    <w:abstractNumId w:val="18"/>
  </w:num>
  <w:num w:numId="26" w16cid:durableId="830759807">
    <w:abstractNumId w:val="18"/>
  </w:num>
  <w:num w:numId="27" w16cid:durableId="735399009">
    <w:abstractNumId w:val="21"/>
  </w:num>
  <w:num w:numId="28" w16cid:durableId="624240056">
    <w:abstractNumId w:val="4"/>
  </w:num>
  <w:num w:numId="29" w16cid:durableId="1822236174">
    <w:abstractNumId w:val="24"/>
  </w:num>
  <w:num w:numId="30" w16cid:durableId="351154333">
    <w:abstractNumId w:val="11"/>
  </w:num>
  <w:num w:numId="31" w16cid:durableId="86483012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583104638">
    <w:abstractNumId w:val="18"/>
  </w:num>
  <w:num w:numId="33" w16cid:durableId="132208297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12638509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792552324">
    <w:abstractNumId w:val="22"/>
  </w:num>
  <w:num w:numId="36" w16cid:durableId="1115909358">
    <w:abstractNumId w:val="2"/>
  </w:num>
  <w:num w:numId="37" w16cid:durableId="589311340">
    <w:abstractNumId w:val="17"/>
  </w:num>
  <w:num w:numId="38" w16cid:durableId="313067596">
    <w:abstractNumId w:val="14"/>
  </w:num>
  <w:num w:numId="39" w16cid:durableId="1569195933">
    <w:abstractNumId w:val="15"/>
  </w:num>
  <w:num w:numId="40" w16cid:durableId="505487192">
    <w:abstractNumId w:val="20"/>
  </w:num>
  <w:num w:numId="41" w16cid:durableId="569581256">
    <w:abstractNumId w:val="6"/>
  </w:num>
  <w:num w:numId="42" w16cid:durableId="513685806">
    <w:abstractNumId w:val="23"/>
  </w:num>
  <w:num w:numId="43" w16cid:durableId="1119106002">
    <w:abstractNumId w:val="18"/>
  </w:num>
  <w:num w:numId="44" w16cid:durableId="572205291">
    <w:abstractNumId w:val="7"/>
  </w:num>
  <w:num w:numId="45" w16cid:durableId="1820148269">
    <w:abstractNumId w:val="0"/>
  </w:num>
  <w:num w:numId="46" w16cid:durableId="1286230939">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6223"/>
    <w:rsid w:val="00004EF8"/>
    <w:rsid w:val="00006095"/>
    <w:rsid w:val="00011C45"/>
    <w:rsid w:val="000169B3"/>
    <w:rsid w:val="0002106B"/>
    <w:rsid w:val="0002173D"/>
    <w:rsid w:val="00024410"/>
    <w:rsid w:val="000304ED"/>
    <w:rsid w:val="00036DC6"/>
    <w:rsid w:val="000412CC"/>
    <w:rsid w:val="000457CC"/>
    <w:rsid w:val="0005004D"/>
    <w:rsid w:val="000502AE"/>
    <w:rsid w:val="000545B9"/>
    <w:rsid w:val="00061118"/>
    <w:rsid w:val="000668B7"/>
    <w:rsid w:val="00066EC5"/>
    <w:rsid w:val="00070643"/>
    <w:rsid w:val="00074936"/>
    <w:rsid w:val="00076883"/>
    <w:rsid w:val="0008491C"/>
    <w:rsid w:val="00085287"/>
    <w:rsid w:val="00092127"/>
    <w:rsid w:val="0009373D"/>
    <w:rsid w:val="00094CED"/>
    <w:rsid w:val="00097201"/>
    <w:rsid w:val="0009730B"/>
    <w:rsid w:val="00097913"/>
    <w:rsid w:val="000A10C2"/>
    <w:rsid w:val="000A1CE4"/>
    <w:rsid w:val="000A1CFF"/>
    <w:rsid w:val="000A6AEA"/>
    <w:rsid w:val="000B314F"/>
    <w:rsid w:val="000B663E"/>
    <w:rsid w:val="000C0DB3"/>
    <w:rsid w:val="000C3959"/>
    <w:rsid w:val="000D1535"/>
    <w:rsid w:val="000D2B73"/>
    <w:rsid w:val="000D6CA8"/>
    <w:rsid w:val="000E45C6"/>
    <w:rsid w:val="000E5ECC"/>
    <w:rsid w:val="000E7D8F"/>
    <w:rsid w:val="000F04A7"/>
    <w:rsid w:val="000F3485"/>
    <w:rsid w:val="000F6F32"/>
    <w:rsid w:val="00100D64"/>
    <w:rsid w:val="001056F2"/>
    <w:rsid w:val="0010682C"/>
    <w:rsid w:val="00111BE6"/>
    <w:rsid w:val="0011508B"/>
    <w:rsid w:val="00115AB7"/>
    <w:rsid w:val="00117EA3"/>
    <w:rsid w:val="0012339F"/>
    <w:rsid w:val="001239FD"/>
    <w:rsid w:val="001271E2"/>
    <w:rsid w:val="0013053D"/>
    <w:rsid w:val="00130E56"/>
    <w:rsid w:val="00134A0E"/>
    <w:rsid w:val="001368C1"/>
    <w:rsid w:val="00136CD3"/>
    <w:rsid w:val="00141C52"/>
    <w:rsid w:val="0014261C"/>
    <w:rsid w:val="00152452"/>
    <w:rsid w:val="00157715"/>
    <w:rsid w:val="001614D2"/>
    <w:rsid w:val="00163486"/>
    <w:rsid w:val="00165F12"/>
    <w:rsid w:val="00166AAF"/>
    <w:rsid w:val="001703FF"/>
    <w:rsid w:val="00172B8F"/>
    <w:rsid w:val="00177517"/>
    <w:rsid w:val="001775DB"/>
    <w:rsid w:val="00181CFE"/>
    <w:rsid w:val="001826C2"/>
    <w:rsid w:val="0019449A"/>
    <w:rsid w:val="001946B8"/>
    <w:rsid w:val="00194BC8"/>
    <w:rsid w:val="001A735B"/>
    <w:rsid w:val="001B0B36"/>
    <w:rsid w:val="001B2FBB"/>
    <w:rsid w:val="001C0C91"/>
    <w:rsid w:val="001C1B0C"/>
    <w:rsid w:val="001C1D27"/>
    <w:rsid w:val="001D3FA1"/>
    <w:rsid w:val="001D5C79"/>
    <w:rsid w:val="001E22A9"/>
    <w:rsid w:val="001E2CBE"/>
    <w:rsid w:val="001E2DFD"/>
    <w:rsid w:val="001E5C40"/>
    <w:rsid w:val="001E6241"/>
    <w:rsid w:val="001E70BC"/>
    <w:rsid w:val="001E78C7"/>
    <w:rsid w:val="001E7EAF"/>
    <w:rsid w:val="001F3685"/>
    <w:rsid w:val="001F4B69"/>
    <w:rsid w:val="001F61B5"/>
    <w:rsid w:val="001F6616"/>
    <w:rsid w:val="001F6F64"/>
    <w:rsid w:val="00201334"/>
    <w:rsid w:val="00202441"/>
    <w:rsid w:val="002027BD"/>
    <w:rsid w:val="00206A2E"/>
    <w:rsid w:val="00207AA8"/>
    <w:rsid w:val="002107CC"/>
    <w:rsid w:val="00211153"/>
    <w:rsid w:val="00215EDD"/>
    <w:rsid w:val="0022292F"/>
    <w:rsid w:val="00227A7F"/>
    <w:rsid w:val="0023245B"/>
    <w:rsid w:val="002346E3"/>
    <w:rsid w:val="00240133"/>
    <w:rsid w:val="002401BA"/>
    <w:rsid w:val="00242C4A"/>
    <w:rsid w:val="00256330"/>
    <w:rsid w:val="002578E0"/>
    <w:rsid w:val="0026261A"/>
    <w:rsid w:val="00263EE4"/>
    <w:rsid w:val="00265DA8"/>
    <w:rsid w:val="00270057"/>
    <w:rsid w:val="0027147D"/>
    <w:rsid w:val="00271996"/>
    <w:rsid w:val="002724A8"/>
    <w:rsid w:val="002732C6"/>
    <w:rsid w:val="00276493"/>
    <w:rsid w:val="002774C8"/>
    <w:rsid w:val="0028075E"/>
    <w:rsid w:val="00282918"/>
    <w:rsid w:val="00283B85"/>
    <w:rsid w:val="00283DDA"/>
    <w:rsid w:val="00287D43"/>
    <w:rsid w:val="00290CF8"/>
    <w:rsid w:val="00295309"/>
    <w:rsid w:val="00295DF9"/>
    <w:rsid w:val="002A076E"/>
    <w:rsid w:val="002A44EE"/>
    <w:rsid w:val="002A5819"/>
    <w:rsid w:val="002A7C88"/>
    <w:rsid w:val="002B351E"/>
    <w:rsid w:val="002B4483"/>
    <w:rsid w:val="002C0879"/>
    <w:rsid w:val="002C1D8A"/>
    <w:rsid w:val="002C6D8C"/>
    <w:rsid w:val="002D0B61"/>
    <w:rsid w:val="002D1855"/>
    <w:rsid w:val="002D1CEA"/>
    <w:rsid w:val="002D21BC"/>
    <w:rsid w:val="002D2914"/>
    <w:rsid w:val="002E0D33"/>
    <w:rsid w:val="002E11A9"/>
    <w:rsid w:val="002E1A18"/>
    <w:rsid w:val="002E24C1"/>
    <w:rsid w:val="002E4706"/>
    <w:rsid w:val="002E5685"/>
    <w:rsid w:val="002E7041"/>
    <w:rsid w:val="002F1F03"/>
    <w:rsid w:val="0030428C"/>
    <w:rsid w:val="00305663"/>
    <w:rsid w:val="00307DB4"/>
    <w:rsid w:val="003131FC"/>
    <w:rsid w:val="00317197"/>
    <w:rsid w:val="00322557"/>
    <w:rsid w:val="00331F49"/>
    <w:rsid w:val="0033311C"/>
    <w:rsid w:val="003342D6"/>
    <w:rsid w:val="003344DD"/>
    <w:rsid w:val="00334F27"/>
    <w:rsid w:val="003424FD"/>
    <w:rsid w:val="00342E2E"/>
    <w:rsid w:val="00350C54"/>
    <w:rsid w:val="00354477"/>
    <w:rsid w:val="003544FB"/>
    <w:rsid w:val="0035492F"/>
    <w:rsid w:val="003579BA"/>
    <w:rsid w:val="003605CC"/>
    <w:rsid w:val="00371F61"/>
    <w:rsid w:val="00374A12"/>
    <w:rsid w:val="00374D4A"/>
    <w:rsid w:val="00374F85"/>
    <w:rsid w:val="00375AF9"/>
    <w:rsid w:val="00376255"/>
    <w:rsid w:val="0037650C"/>
    <w:rsid w:val="003779DD"/>
    <w:rsid w:val="00387FCD"/>
    <w:rsid w:val="0039208A"/>
    <w:rsid w:val="003A10A1"/>
    <w:rsid w:val="003A1157"/>
    <w:rsid w:val="003B0263"/>
    <w:rsid w:val="003B04D8"/>
    <w:rsid w:val="003B57D5"/>
    <w:rsid w:val="003B7BC3"/>
    <w:rsid w:val="003C7D00"/>
    <w:rsid w:val="003D779E"/>
    <w:rsid w:val="003E4430"/>
    <w:rsid w:val="003F4087"/>
    <w:rsid w:val="004039F2"/>
    <w:rsid w:val="00407E0D"/>
    <w:rsid w:val="00412DCE"/>
    <w:rsid w:val="004145D0"/>
    <w:rsid w:val="00421BB5"/>
    <w:rsid w:val="00430569"/>
    <w:rsid w:val="0043202E"/>
    <w:rsid w:val="00437B2A"/>
    <w:rsid w:val="00445524"/>
    <w:rsid w:val="00457C2E"/>
    <w:rsid w:val="00460882"/>
    <w:rsid w:val="00461427"/>
    <w:rsid w:val="004621E9"/>
    <w:rsid w:val="00470145"/>
    <w:rsid w:val="00470EED"/>
    <w:rsid w:val="00471A92"/>
    <w:rsid w:val="004730D7"/>
    <w:rsid w:val="00474F33"/>
    <w:rsid w:val="00482DD0"/>
    <w:rsid w:val="0048614B"/>
    <w:rsid w:val="00491FEF"/>
    <w:rsid w:val="00493061"/>
    <w:rsid w:val="00494D81"/>
    <w:rsid w:val="00495660"/>
    <w:rsid w:val="00495C27"/>
    <w:rsid w:val="004A408A"/>
    <w:rsid w:val="004A5AA4"/>
    <w:rsid w:val="004B02EE"/>
    <w:rsid w:val="004B1876"/>
    <w:rsid w:val="004B22BB"/>
    <w:rsid w:val="004C05DE"/>
    <w:rsid w:val="004C2107"/>
    <w:rsid w:val="004C3621"/>
    <w:rsid w:val="004C37F2"/>
    <w:rsid w:val="004D044E"/>
    <w:rsid w:val="004D25E9"/>
    <w:rsid w:val="004D30A3"/>
    <w:rsid w:val="004E3161"/>
    <w:rsid w:val="004E760A"/>
    <w:rsid w:val="004E7B86"/>
    <w:rsid w:val="004F0573"/>
    <w:rsid w:val="004F1241"/>
    <w:rsid w:val="004F4476"/>
    <w:rsid w:val="004F45D3"/>
    <w:rsid w:val="00500149"/>
    <w:rsid w:val="005037AA"/>
    <w:rsid w:val="005116C5"/>
    <w:rsid w:val="00521CC8"/>
    <w:rsid w:val="0052596B"/>
    <w:rsid w:val="005318F0"/>
    <w:rsid w:val="005351D9"/>
    <w:rsid w:val="0053754C"/>
    <w:rsid w:val="00537834"/>
    <w:rsid w:val="00546D30"/>
    <w:rsid w:val="005515A6"/>
    <w:rsid w:val="00552F0C"/>
    <w:rsid w:val="00553885"/>
    <w:rsid w:val="00556449"/>
    <w:rsid w:val="00557372"/>
    <w:rsid w:val="005579EB"/>
    <w:rsid w:val="005727B0"/>
    <w:rsid w:val="0057367E"/>
    <w:rsid w:val="00574499"/>
    <w:rsid w:val="005803BD"/>
    <w:rsid w:val="00580BA6"/>
    <w:rsid w:val="00581C04"/>
    <w:rsid w:val="005822FA"/>
    <w:rsid w:val="0058701B"/>
    <w:rsid w:val="00587FBA"/>
    <w:rsid w:val="00590646"/>
    <w:rsid w:val="005916E3"/>
    <w:rsid w:val="005946D5"/>
    <w:rsid w:val="005950D7"/>
    <w:rsid w:val="005A27D2"/>
    <w:rsid w:val="005A31AC"/>
    <w:rsid w:val="005A5776"/>
    <w:rsid w:val="005A6F6E"/>
    <w:rsid w:val="005A7D51"/>
    <w:rsid w:val="005B0BEA"/>
    <w:rsid w:val="005B171B"/>
    <w:rsid w:val="005B7158"/>
    <w:rsid w:val="005D0870"/>
    <w:rsid w:val="005D467C"/>
    <w:rsid w:val="005D4830"/>
    <w:rsid w:val="005D6C8C"/>
    <w:rsid w:val="005E416D"/>
    <w:rsid w:val="005F05F0"/>
    <w:rsid w:val="005F0B55"/>
    <w:rsid w:val="005F1B39"/>
    <w:rsid w:val="005F3000"/>
    <w:rsid w:val="005F52F1"/>
    <w:rsid w:val="005F6F78"/>
    <w:rsid w:val="00600ADD"/>
    <w:rsid w:val="00602512"/>
    <w:rsid w:val="00602A17"/>
    <w:rsid w:val="00602A55"/>
    <w:rsid w:val="0060348D"/>
    <w:rsid w:val="00605E7A"/>
    <w:rsid w:val="00606A6B"/>
    <w:rsid w:val="0061096B"/>
    <w:rsid w:val="00616999"/>
    <w:rsid w:val="00620508"/>
    <w:rsid w:val="00624A8E"/>
    <w:rsid w:val="0062533F"/>
    <w:rsid w:val="00627682"/>
    <w:rsid w:val="00627816"/>
    <w:rsid w:val="006307C5"/>
    <w:rsid w:val="00630A5A"/>
    <w:rsid w:val="00633014"/>
    <w:rsid w:val="00636DB6"/>
    <w:rsid w:val="0064743C"/>
    <w:rsid w:val="0064775C"/>
    <w:rsid w:val="00662E57"/>
    <w:rsid w:val="00672175"/>
    <w:rsid w:val="00674024"/>
    <w:rsid w:val="0067455C"/>
    <w:rsid w:val="00676218"/>
    <w:rsid w:val="0067774C"/>
    <w:rsid w:val="00680924"/>
    <w:rsid w:val="006B0777"/>
    <w:rsid w:val="006B487D"/>
    <w:rsid w:val="006B4D88"/>
    <w:rsid w:val="006C6583"/>
    <w:rsid w:val="006D29CF"/>
    <w:rsid w:val="006D4FBE"/>
    <w:rsid w:val="006D767F"/>
    <w:rsid w:val="006E0F7D"/>
    <w:rsid w:val="006E61BB"/>
    <w:rsid w:val="006E677E"/>
    <w:rsid w:val="006F403C"/>
    <w:rsid w:val="007077EB"/>
    <w:rsid w:val="007430B8"/>
    <w:rsid w:val="0075080A"/>
    <w:rsid w:val="00751EE6"/>
    <w:rsid w:val="00753A9B"/>
    <w:rsid w:val="007555A9"/>
    <w:rsid w:val="007573FC"/>
    <w:rsid w:val="0076177E"/>
    <w:rsid w:val="0076582E"/>
    <w:rsid w:val="00773466"/>
    <w:rsid w:val="00774214"/>
    <w:rsid w:val="007818A3"/>
    <w:rsid w:val="00782BAD"/>
    <w:rsid w:val="007832F3"/>
    <w:rsid w:val="00783991"/>
    <w:rsid w:val="00790AF3"/>
    <w:rsid w:val="007920D9"/>
    <w:rsid w:val="007963D2"/>
    <w:rsid w:val="007A41BD"/>
    <w:rsid w:val="007A55AD"/>
    <w:rsid w:val="007A5C8A"/>
    <w:rsid w:val="007A6970"/>
    <w:rsid w:val="007A7221"/>
    <w:rsid w:val="007B28C0"/>
    <w:rsid w:val="007B349D"/>
    <w:rsid w:val="007B482B"/>
    <w:rsid w:val="007B7074"/>
    <w:rsid w:val="007B7B15"/>
    <w:rsid w:val="007C5210"/>
    <w:rsid w:val="007C7BE5"/>
    <w:rsid w:val="007D06C9"/>
    <w:rsid w:val="007D325A"/>
    <w:rsid w:val="007E2439"/>
    <w:rsid w:val="007E2591"/>
    <w:rsid w:val="007E781E"/>
    <w:rsid w:val="007E7EFF"/>
    <w:rsid w:val="007F2BB1"/>
    <w:rsid w:val="007F556C"/>
    <w:rsid w:val="0080443E"/>
    <w:rsid w:val="008044F2"/>
    <w:rsid w:val="00807021"/>
    <w:rsid w:val="008156B7"/>
    <w:rsid w:val="00816903"/>
    <w:rsid w:val="0083033F"/>
    <w:rsid w:val="00832644"/>
    <w:rsid w:val="00845D0A"/>
    <w:rsid w:val="00845E3F"/>
    <w:rsid w:val="0084774C"/>
    <w:rsid w:val="0085436D"/>
    <w:rsid w:val="00860023"/>
    <w:rsid w:val="00864532"/>
    <w:rsid w:val="00864A8E"/>
    <w:rsid w:val="00865BD5"/>
    <w:rsid w:val="008663A7"/>
    <w:rsid w:val="00873BC4"/>
    <w:rsid w:val="00886CEC"/>
    <w:rsid w:val="00892AA9"/>
    <w:rsid w:val="00895106"/>
    <w:rsid w:val="00896D18"/>
    <w:rsid w:val="008A122A"/>
    <w:rsid w:val="008C2D11"/>
    <w:rsid w:val="008D03FB"/>
    <w:rsid w:val="008D149E"/>
    <w:rsid w:val="008E3051"/>
    <w:rsid w:val="008E3531"/>
    <w:rsid w:val="00900A49"/>
    <w:rsid w:val="00900C3C"/>
    <w:rsid w:val="00902A2F"/>
    <w:rsid w:val="00907126"/>
    <w:rsid w:val="0090740B"/>
    <w:rsid w:val="00912744"/>
    <w:rsid w:val="009132D2"/>
    <w:rsid w:val="009231B0"/>
    <w:rsid w:val="0092641D"/>
    <w:rsid w:val="00930FC2"/>
    <w:rsid w:val="00936A14"/>
    <w:rsid w:val="00937816"/>
    <w:rsid w:val="00943035"/>
    <w:rsid w:val="009470A3"/>
    <w:rsid w:val="00950A3B"/>
    <w:rsid w:val="00953AFF"/>
    <w:rsid w:val="00962AA3"/>
    <w:rsid w:val="00964194"/>
    <w:rsid w:val="00967800"/>
    <w:rsid w:val="009709B9"/>
    <w:rsid w:val="00974D4E"/>
    <w:rsid w:val="0097639F"/>
    <w:rsid w:val="00986811"/>
    <w:rsid w:val="009972CA"/>
    <w:rsid w:val="009A2CA0"/>
    <w:rsid w:val="009A358B"/>
    <w:rsid w:val="009B15EA"/>
    <w:rsid w:val="009B2FEA"/>
    <w:rsid w:val="009B356E"/>
    <w:rsid w:val="009B3D0A"/>
    <w:rsid w:val="009B4BEE"/>
    <w:rsid w:val="009C048D"/>
    <w:rsid w:val="009C06AA"/>
    <w:rsid w:val="009C0F15"/>
    <w:rsid w:val="009C39B9"/>
    <w:rsid w:val="009C6B5D"/>
    <w:rsid w:val="009D0C1A"/>
    <w:rsid w:val="009D0F3C"/>
    <w:rsid w:val="009D2CAD"/>
    <w:rsid w:val="009D4111"/>
    <w:rsid w:val="009E2DC0"/>
    <w:rsid w:val="00A0027C"/>
    <w:rsid w:val="00A00D00"/>
    <w:rsid w:val="00A04E13"/>
    <w:rsid w:val="00A06172"/>
    <w:rsid w:val="00A10151"/>
    <w:rsid w:val="00A11BAF"/>
    <w:rsid w:val="00A159D6"/>
    <w:rsid w:val="00A16819"/>
    <w:rsid w:val="00A26547"/>
    <w:rsid w:val="00A26A33"/>
    <w:rsid w:val="00A27F58"/>
    <w:rsid w:val="00A30B72"/>
    <w:rsid w:val="00A3226A"/>
    <w:rsid w:val="00A32967"/>
    <w:rsid w:val="00A35DDA"/>
    <w:rsid w:val="00A376AB"/>
    <w:rsid w:val="00A37FAF"/>
    <w:rsid w:val="00A40EC1"/>
    <w:rsid w:val="00A5035B"/>
    <w:rsid w:val="00A54843"/>
    <w:rsid w:val="00A5718B"/>
    <w:rsid w:val="00A64305"/>
    <w:rsid w:val="00A66CB9"/>
    <w:rsid w:val="00A7071E"/>
    <w:rsid w:val="00A710BA"/>
    <w:rsid w:val="00A72D53"/>
    <w:rsid w:val="00A73506"/>
    <w:rsid w:val="00A74C97"/>
    <w:rsid w:val="00A75B4B"/>
    <w:rsid w:val="00A76223"/>
    <w:rsid w:val="00A8153D"/>
    <w:rsid w:val="00A82C7A"/>
    <w:rsid w:val="00A832D1"/>
    <w:rsid w:val="00A83EED"/>
    <w:rsid w:val="00A83EFA"/>
    <w:rsid w:val="00A87B06"/>
    <w:rsid w:val="00A90390"/>
    <w:rsid w:val="00A91100"/>
    <w:rsid w:val="00A96128"/>
    <w:rsid w:val="00A96CE4"/>
    <w:rsid w:val="00AB5BFE"/>
    <w:rsid w:val="00AD0DC0"/>
    <w:rsid w:val="00AE0719"/>
    <w:rsid w:val="00AE62B8"/>
    <w:rsid w:val="00AE7337"/>
    <w:rsid w:val="00AF0E52"/>
    <w:rsid w:val="00AF19E6"/>
    <w:rsid w:val="00AF47D2"/>
    <w:rsid w:val="00B00907"/>
    <w:rsid w:val="00B178E2"/>
    <w:rsid w:val="00B20868"/>
    <w:rsid w:val="00B2138F"/>
    <w:rsid w:val="00B22A65"/>
    <w:rsid w:val="00B22F27"/>
    <w:rsid w:val="00B257F1"/>
    <w:rsid w:val="00B3031E"/>
    <w:rsid w:val="00B3054F"/>
    <w:rsid w:val="00B3354C"/>
    <w:rsid w:val="00B345DE"/>
    <w:rsid w:val="00B37C00"/>
    <w:rsid w:val="00B37F29"/>
    <w:rsid w:val="00B434D2"/>
    <w:rsid w:val="00B449E5"/>
    <w:rsid w:val="00B53C70"/>
    <w:rsid w:val="00B55B59"/>
    <w:rsid w:val="00B63683"/>
    <w:rsid w:val="00B67778"/>
    <w:rsid w:val="00B75E6C"/>
    <w:rsid w:val="00B76424"/>
    <w:rsid w:val="00B7752F"/>
    <w:rsid w:val="00B81264"/>
    <w:rsid w:val="00B8320D"/>
    <w:rsid w:val="00B8642D"/>
    <w:rsid w:val="00B914B9"/>
    <w:rsid w:val="00B920E0"/>
    <w:rsid w:val="00BA1BB0"/>
    <w:rsid w:val="00BB0A65"/>
    <w:rsid w:val="00BB540B"/>
    <w:rsid w:val="00BB6B00"/>
    <w:rsid w:val="00BC2D6E"/>
    <w:rsid w:val="00BC6054"/>
    <w:rsid w:val="00BD1C23"/>
    <w:rsid w:val="00BD7225"/>
    <w:rsid w:val="00BD78F2"/>
    <w:rsid w:val="00BE31BB"/>
    <w:rsid w:val="00BE5CB6"/>
    <w:rsid w:val="00BE7D9A"/>
    <w:rsid w:val="00BF0E12"/>
    <w:rsid w:val="00BF1681"/>
    <w:rsid w:val="00BF2090"/>
    <w:rsid w:val="00BF5061"/>
    <w:rsid w:val="00BF56FE"/>
    <w:rsid w:val="00BF6A4D"/>
    <w:rsid w:val="00C0047E"/>
    <w:rsid w:val="00C10A92"/>
    <w:rsid w:val="00C136C3"/>
    <w:rsid w:val="00C16467"/>
    <w:rsid w:val="00C22C2F"/>
    <w:rsid w:val="00C328B9"/>
    <w:rsid w:val="00C32C87"/>
    <w:rsid w:val="00C36421"/>
    <w:rsid w:val="00C47AF2"/>
    <w:rsid w:val="00C51C72"/>
    <w:rsid w:val="00C52F71"/>
    <w:rsid w:val="00C54D24"/>
    <w:rsid w:val="00C54EAB"/>
    <w:rsid w:val="00C563A1"/>
    <w:rsid w:val="00C57195"/>
    <w:rsid w:val="00C57536"/>
    <w:rsid w:val="00C65CD8"/>
    <w:rsid w:val="00C6737C"/>
    <w:rsid w:val="00C728CC"/>
    <w:rsid w:val="00C76D75"/>
    <w:rsid w:val="00C77D17"/>
    <w:rsid w:val="00C84288"/>
    <w:rsid w:val="00C87650"/>
    <w:rsid w:val="00C92EDC"/>
    <w:rsid w:val="00CA2D2B"/>
    <w:rsid w:val="00CA43BC"/>
    <w:rsid w:val="00CA5AF3"/>
    <w:rsid w:val="00CB0D3A"/>
    <w:rsid w:val="00CB4A4B"/>
    <w:rsid w:val="00CC1C0A"/>
    <w:rsid w:val="00CC5DF8"/>
    <w:rsid w:val="00CD0D31"/>
    <w:rsid w:val="00CE247A"/>
    <w:rsid w:val="00CE51D2"/>
    <w:rsid w:val="00CE5392"/>
    <w:rsid w:val="00CF060B"/>
    <w:rsid w:val="00CF14D8"/>
    <w:rsid w:val="00CF2EBC"/>
    <w:rsid w:val="00CF6E8C"/>
    <w:rsid w:val="00D06D87"/>
    <w:rsid w:val="00D07501"/>
    <w:rsid w:val="00D07DC6"/>
    <w:rsid w:val="00D15109"/>
    <w:rsid w:val="00D17B77"/>
    <w:rsid w:val="00D22A52"/>
    <w:rsid w:val="00D23477"/>
    <w:rsid w:val="00D25024"/>
    <w:rsid w:val="00D25175"/>
    <w:rsid w:val="00D26773"/>
    <w:rsid w:val="00D267A5"/>
    <w:rsid w:val="00D270B4"/>
    <w:rsid w:val="00D30114"/>
    <w:rsid w:val="00D34298"/>
    <w:rsid w:val="00D35164"/>
    <w:rsid w:val="00D35D3F"/>
    <w:rsid w:val="00D35F67"/>
    <w:rsid w:val="00D35FBF"/>
    <w:rsid w:val="00D366F1"/>
    <w:rsid w:val="00D40C2D"/>
    <w:rsid w:val="00D41720"/>
    <w:rsid w:val="00D42831"/>
    <w:rsid w:val="00D444F8"/>
    <w:rsid w:val="00D50D50"/>
    <w:rsid w:val="00D545DB"/>
    <w:rsid w:val="00D56717"/>
    <w:rsid w:val="00D575E5"/>
    <w:rsid w:val="00D72035"/>
    <w:rsid w:val="00D720CA"/>
    <w:rsid w:val="00D75AFD"/>
    <w:rsid w:val="00D8005B"/>
    <w:rsid w:val="00D84572"/>
    <w:rsid w:val="00D85C9B"/>
    <w:rsid w:val="00D90CD0"/>
    <w:rsid w:val="00D90F04"/>
    <w:rsid w:val="00D92F89"/>
    <w:rsid w:val="00D930F9"/>
    <w:rsid w:val="00DA20FA"/>
    <w:rsid w:val="00DA5B34"/>
    <w:rsid w:val="00DB1F93"/>
    <w:rsid w:val="00DB65F8"/>
    <w:rsid w:val="00DC1678"/>
    <w:rsid w:val="00DC4009"/>
    <w:rsid w:val="00DC5588"/>
    <w:rsid w:val="00DD106B"/>
    <w:rsid w:val="00DD1EE6"/>
    <w:rsid w:val="00DD30FA"/>
    <w:rsid w:val="00DD51B9"/>
    <w:rsid w:val="00DE0590"/>
    <w:rsid w:val="00DE3585"/>
    <w:rsid w:val="00DF64EC"/>
    <w:rsid w:val="00E05EBA"/>
    <w:rsid w:val="00E10BFD"/>
    <w:rsid w:val="00E12CA2"/>
    <w:rsid w:val="00E133A4"/>
    <w:rsid w:val="00E23EA8"/>
    <w:rsid w:val="00E30762"/>
    <w:rsid w:val="00E30846"/>
    <w:rsid w:val="00E4049F"/>
    <w:rsid w:val="00E41534"/>
    <w:rsid w:val="00E41983"/>
    <w:rsid w:val="00E41FDB"/>
    <w:rsid w:val="00E43240"/>
    <w:rsid w:val="00E57CD3"/>
    <w:rsid w:val="00E62B6E"/>
    <w:rsid w:val="00E635E9"/>
    <w:rsid w:val="00E66E4D"/>
    <w:rsid w:val="00E707A9"/>
    <w:rsid w:val="00E72962"/>
    <w:rsid w:val="00E767B0"/>
    <w:rsid w:val="00E81A98"/>
    <w:rsid w:val="00E849E8"/>
    <w:rsid w:val="00E9661B"/>
    <w:rsid w:val="00EA0040"/>
    <w:rsid w:val="00EA4B11"/>
    <w:rsid w:val="00EA697E"/>
    <w:rsid w:val="00EB53E5"/>
    <w:rsid w:val="00EB5DC8"/>
    <w:rsid w:val="00EB6DBE"/>
    <w:rsid w:val="00EC0FD9"/>
    <w:rsid w:val="00EC7FF9"/>
    <w:rsid w:val="00ED53B5"/>
    <w:rsid w:val="00EE1F1C"/>
    <w:rsid w:val="00EE274E"/>
    <w:rsid w:val="00EE3247"/>
    <w:rsid w:val="00EF02C0"/>
    <w:rsid w:val="00EF14A9"/>
    <w:rsid w:val="00EF35EB"/>
    <w:rsid w:val="00EF58DC"/>
    <w:rsid w:val="00F05A5F"/>
    <w:rsid w:val="00F173A5"/>
    <w:rsid w:val="00F21264"/>
    <w:rsid w:val="00F22EF8"/>
    <w:rsid w:val="00F2783F"/>
    <w:rsid w:val="00F36FCF"/>
    <w:rsid w:val="00F371E5"/>
    <w:rsid w:val="00F45E50"/>
    <w:rsid w:val="00F5044C"/>
    <w:rsid w:val="00F50FFD"/>
    <w:rsid w:val="00F5261B"/>
    <w:rsid w:val="00F611BA"/>
    <w:rsid w:val="00F62F3E"/>
    <w:rsid w:val="00F63D5A"/>
    <w:rsid w:val="00F74AAA"/>
    <w:rsid w:val="00F8020B"/>
    <w:rsid w:val="00F80F59"/>
    <w:rsid w:val="00F8161F"/>
    <w:rsid w:val="00F90CAC"/>
    <w:rsid w:val="00F917DC"/>
    <w:rsid w:val="00F94EE7"/>
    <w:rsid w:val="00FA0BD7"/>
    <w:rsid w:val="00FB0CAC"/>
    <w:rsid w:val="00FB4578"/>
    <w:rsid w:val="00FB606C"/>
    <w:rsid w:val="00FC7043"/>
    <w:rsid w:val="00FD05EA"/>
    <w:rsid w:val="00FD0935"/>
    <w:rsid w:val="00FD13E6"/>
    <w:rsid w:val="00FD3562"/>
    <w:rsid w:val="00FD5E91"/>
    <w:rsid w:val="00FE1F4A"/>
    <w:rsid w:val="00FE251B"/>
    <w:rsid w:val="00FE67C7"/>
    <w:rsid w:val="00FE7212"/>
    <w:rsid w:val="00FE78B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50BDAC43"/>
  <w15:chartTrackingRefBased/>
  <w15:docId w15:val="{9AA51336-4728-488E-A4F7-930057228C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223"/>
    <w:pPr>
      <w:widowControl w:val="0"/>
      <w:kinsoku w:val="0"/>
      <w:spacing w:before="120" w:after="120" w:line="240" w:lineRule="auto"/>
    </w:pPr>
    <w:rPr>
      <w:rFonts w:ascii="Century Old Style Std" w:eastAsia="Times New Roman" w:hAnsi="Century Old Style Std" w:cs="Times New Roman"/>
      <w:sz w:val="24"/>
      <w:szCs w:val="24"/>
      <w:lang w:eastAsia="nb-NO"/>
    </w:rPr>
  </w:style>
  <w:style w:type="paragraph" w:styleId="Overskrift1">
    <w:name w:val="heading 1"/>
    <w:basedOn w:val="Normal"/>
    <w:next w:val="Normal"/>
    <w:link w:val="Overskrift1Tegn"/>
    <w:uiPriority w:val="9"/>
    <w:qFormat/>
    <w:rsid w:val="00A76223"/>
    <w:pPr>
      <w:keepNext/>
      <w:keepLines/>
      <w:numPr>
        <w:numId w:val="1"/>
      </w:numPr>
      <w:spacing w:before="0" w:after="240"/>
      <w:ind w:left="360"/>
      <w:outlineLvl w:val="0"/>
    </w:pPr>
    <w:rPr>
      <w:rFonts w:eastAsiaTheme="majorEastAsia" w:cstheme="majorBidi"/>
      <w:b/>
      <w:bCs/>
      <w:sz w:val="36"/>
      <w:szCs w:val="36"/>
    </w:rPr>
  </w:style>
  <w:style w:type="paragraph" w:styleId="Overskrift2">
    <w:name w:val="heading 2"/>
    <w:basedOn w:val="Normal"/>
    <w:next w:val="Normal"/>
    <w:link w:val="Overskrift2Tegn"/>
    <w:uiPriority w:val="9"/>
    <w:unhideWhenUsed/>
    <w:qFormat/>
    <w:rsid w:val="00A76223"/>
    <w:pPr>
      <w:widowControl/>
      <w:numPr>
        <w:ilvl w:val="1"/>
        <w:numId w:val="1"/>
      </w:numPr>
      <w:kinsoku/>
      <w:spacing w:before="480" w:after="240"/>
      <w:contextualSpacing/>
      <w:outlineLvl w:val="1"/>
    </w:pPr>
    <w:rPr>
      <w:rFonts w:cs="Tahoma"/>
      <w:b/>
      <w:spacing w:val="9"/>
      <w:sz w:val="28"/>
      <w:szCs w:val="28"/>
    </w:rPr>
  </w:style>
  <w:style w:type="paragraph" w:styleId="Overskrift3">
    <w:name w:val="heading 3"/>
    <w:basedOn w:val="Normal"/>
    <w:next w:val="Normal"/>
    <w:link w:val="Overskrift3Tegn"/>
    <w:uiPriority w:val="9"/>
    <w:unhideWhenUsed/>
    <w:qFormat/>
    <w:rsid w:val="00A76223"/>
    <w:pPr>
      <w:numPr>
        <w:ilvl w:val="2"/>
        <w:numId w:val="1"/>
      </w:numPr>
      <w:spacing w:before="240" w:after="240"/>
      <w:ind w:left="851" w:hanging="851"/>
      <w:outlineLvl w:val="2"/>
    </w:pPr>
    <w:rPr>
      <w:rFonts w:cs="Tahoma"/>
      <w:b/>
      <w:spacing w:val="9"/>
      <w:szCs w:val="20"/>
    </w:rPr>
  </w:style>
  <w:style w:type="paragraph" w:styleId="Overskrift4">
    <w:name w:val="heading 4"/>
    <w:basedOn w:val="Normal"/>
    <w:next w:val="Normal"/>
    <w:link w:val="Overskrift4Tegn"/>
    <w:uiPriority w:val="9"/>
    <w:semiHidden/>
    <w:unhideWhenUsed/>
    <w:qFormat/>
    <w:rsid w:val="005B171B"/>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A76223"/>
    <w:rPr>
      <w:rFonts w:ascii="Century Old Style Std" w:eastAsiaTheme="majorEastAsia" w:hAnsi="Century Old Style Std" w:cstheme="majorBidi"/>
      <w:b/>
      <w:bCs/>
      <w:sz w:val="36"/>
      <w:szCs w:val="36"/>
      <w:lang w:eastAsia="nb-NO"/>
    </w:rPr>
  </w:style>
  <w:style w:type="character" w:customStyle="1" w:styleId="Overskrift2Tegn">
    <w:name w:val="Overskrift 2 Tegn"/>
    <w:basedOn w:val="Standardskriftforavsnitt"/>
    <w:link w:val="Overskrift2"/>
    <w:uiPriority w:val="9"/>
    <w:rsid w:val="00A76223"/>
    <w:rPr>
      <w:rFonts w:ascii="Century Old Style Std" w:eastAsia="Times New Roman" w:hAnsi="Century Old Style Std" w:cs="Tahoma"/>
      <w:b/>
      <w:spacing w:val="9"/>
      <w:sz w:val="28"/>
      <w:szCs w:val="28"/>
      <w:lang w:eastAsia="nb-NO"/>
    </w:rPr>
  </w:style>
  <w:style w:type="character" w:customStyle="1" w:styleId="Overskrift3Tegn">
    <w:name w:val="Overskrift 3 Tegn"/>
    <w:basedOn w:val="Standardskriftforavsnitt"/>
    <w:link w:val="Overskrift3"/>
    <w:uiPriority w:val="9"/>
    <w:rsid w:val="00A76223"/>
    <w:rPr>
      <w:rFonts w:ascii="Century Old Style Std" w:eastAsia="Times New Roman" w:hAnsi="Century Old Style Std" w:cs="Tahoma"/>
      <w:b/>
      <w:spacing w:val="9"/>
      <w:sz w:val="24"/>
      <w:szCs w:val="20"/>
      <w:lang w:eastAsia="nb-NO"/>
    </w:rPr>
  </w:style>
  <w:style w:type="character" w:customStyle="1" w:styleId="CharacterStyle18">
    <w:name w:val="Character Style 18"/>
    <w:uiPriority w:val="99"/>
    <w:rsid w:val="00A76223"/>
    <w:rPr>
      <w:sz w:val="20"/>
      <w:szCs w:val="20"/>
    </w:rPr>
  </w:style>
  <w:style w:type="paragraph" w:styleId="Bunntekst">
    <w:name w:val="footer"/>
    <w:basedOn w:val="Normal"/>
    <w:link w:val="BunntekstTegn"/>
    <w:uiPriority w:val="99"/>
    <w:unhideWhenUsed/>
    <w:rsid w:val="00A76223"/>
    <w:pPr>
      <w:tabs>
        <w:tab w:val="center" w:pos="4536"/>
        <w:tab w:val="right" w:pos="9072"/>
      </w:tabs>
    </w:pPr>
  </w:style>
  <w:style w:type="character" w:customStyle="1" w:styleId="BunntekstTegn">
    <w:name w:val="Bunntekst Tegn"/>
    <w:basedOn w:val="Standardskriftforavsnitt"/>
    <w:link w:val="Bunntekst"/>
    <w:uiPriority w:val="99"/>
    <w:rsid w:val="00A76223"/>
    <w:rPr>
      <w:rFonts w:ascii="Century Old Style Std" w:eastAsia="Times New Roman" w:hAnsi="Century Old Style Std" w:cs="Times New Roman"/>
      <w:sz w:val="24"/>
      <w:szCs w:val="24"/>
      <w:lang w:eastAsia="nb-NO"/>
    </w:rPr>
  </w:style>
  <w:style w:type="paragraph" w:styleId="Topptekst">
    <w:name w:val="header"/>
    <w:basedOn w:val="Normal"/>
    <w:link w:val="TopptekstTegn"/>
    <w:uiPriority w:val="99"/>
    <w:unhideWhenUsed/>
    <w:rsid w:val="00A76223"/>
    <w:pPr>
      <w:tabs>
        <w:tab w:val="center" w:pos="4536"/>
        <w:tab w:val="right" w:pos="9072"/>
      </w:tabs>
      <w:spacing w:before="0" w:after="0"/>
    </w:pPr>
  </w:style>
  <w:style w:type="character" w:customStyle="1" w:styleId="TopptekstTegn">
    <w:name w:val="Topptekst Tegn"/>
    <w:basedOn w:val="Standardskriftforavsnitt"/>
    <w:link w:val="Topptekst"/>
    <w:uiPriority w:val="99"/>
    <w:rsid w:val="00A76223"/>
    <w:rPr>
      <w:rFonts w:ascii="Century Old Style Std" w:eastAsia="Times New Roman" w:hAnsi="Century Old Style Std" w:cs="Times New Roman"/>
      <w:sz w:val="24"/>
      <w:szCs w:val="24"/>
      <w:lang w:eastAsia="nb-NO"/>
    </w:rPr>
  </w:style>
  <w:style w:type="character" w:styleId="Utheving">
    <w:name w:val="Emphasis"/>
    <w:basedOn w:val="Standardskriftforavsnitt"/>
    <w:uiPriority w:val="20"/>
    <w:qFormat/>
    <w:rsid w:val="00A76223"/>
    <w:rPr>
      <w:i/>
      <w:iCs/>
    </w:rPr>
  </w:style>
  <w:style w:type="paragraph" w:customStyle="1" w:styleId="mortaga">
    <w:name w:val="mortag_a"/>
    <w:basedOn w:val="Normal"/>
    <w:rsid w:val="00A76223"/>
    <w:pPr>
      <w:widowControl/>
      <w:kinsoku/>
      <w:spacing w:before="100" w:beforeAutospacing="1" w:after="100" w:afterAutospacing="1"/>
    </w:pPr>
    <w:rPr>
      <w:rFonts w:ascii="Times New Roman" w:hAnsi="Times New Roman"/>
    </w:rPr>
  </w:style>
  <w:style w:type="paragraph" w:styleId="Tittel">
    <w:name w:val="Title"/>
    <w:basedOn w:val="Normal"/>
    <w:next w:val="Normal"/>
    <w:link w:val="TittelTegn"/>
    <w:uiPriority w:val="10"/>
    <w:qFormat/>
    <w:rsid w:val="00A76223"/>
    <w:pPr>
      <w:spacing w:before="0" w:after="0"/>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A76223"/>
    <w:rPr>
      <w:rFonts w:asciiTheme="majorHAnsi" w:eastAsiaTheme="majorEastAsia" w:hAnsiTheme="majorHAnsi" w:cstheme="majorBidi"/>
      <w:spacing w:val="-10"/>
      <w:kern w:val="28"/>
      <w:sz w:val="56"/>
      <w:szCs w:val="56"/>
      <w:lang w:eastAsia="nb-NO"/>
    </w:rPr>
  </w:style>
  <w:style w:type="paragraph" w:styleId="Fotnotetekst">
    <w:name w:val="footnote text"/>
    <w:aliases w:val="DFSListFootnote"/>
    <w:basedOn w:val="Normal"/>
    <w:link w:val="FotnotetekstTegn"/>
    <w:uiPriority w:val="99"/>
    <w:unhideWhenUsed/>
    <w:rsid w:val="00A76223"/>
    <w:pPr>
      <w:spacing w:before="0" w:after="0"/>
    </w:pPr>
    <w:rPr>
      <w:sz w:val="20"/>
      <w:szCs w:val="20"/>
    </w:rPr>
  </w:style>
  <w:style w:type="character" w:customStyle="1" w:styleId="FotnotetekstTegn">
    <w:name w:val="Fotnotetekst Tegn"/>
    <w:aliases w:val="DFSListFootnote Tegn"/>
    <w:basedOn w:val="Standardskriftforavsnitt"/>
    <w:link w:val="Fotnotetekst"/>
    <w:uiPriority w:val="99"/>
    <w:rsid w:val="00A76223"/>
    <w:rPr>
      <w:rFonts w:ascii="Century Old Style Std" w:eastAsia="Times New Roman" w:hAnsi="Century Old Style Std" w:cs="Times New Roman"/>
      <w:sz w:val="20"/>
      <w:szCs w:val="20"/>
      <w:lang w:eastAsia="nb-NO"/>
    </w:rPr>
  </w:style>
  <w:style w:type="character" w:styleId="Fotnotereferanse">
    <w:name w:val="footnote reference"/>
    <w:basedOn w:val="Standardskriftforavsnitt"/>
    <w:uiPriority w:val="99"/>
    <w:unhideWhenUsed/>
    <w:rsid w:val="00A76223"/>
    <w:rPr>
      <w:vertAlign w:val="superscript"/>
    </w:rPr>
  </w:style>
  <w:style w:type="paragraph" w:styleId="Listeavsnitt">
    <w:name w:val="List Paragraph"/>
    <w:basedOn w:val="Normal"/>
    <w:uiPriority w:val="34"/>
    <w:qFormat/>
    <w:rsid w:val="00A76223"/>
    <w:pPr>
      <w:ind w:left="720"/>
      <w:contextualSpacing/>
    </w:pPr>
  </w:style>
  <w:style w:type="paragraph" w:styleId="Ingenmellomrom">
    <w:name w:val="No Spacing"/>
    <w:link w:val="IngenmellomromTegn"/>
    <w:uiPriority w:val="1"/>
    <w:qFormat/>
    <w:rsid w:val="00A76223"/>
    <w:pPr>
      <w:spacing w:after="0" w:line="240" w:lineRule="auto"/>
    </w:pPr>
    <w:rPr>
      <w:rFonts w:eastAsiaTheme="minorEastAsia"/>
      <w:lang w:eastAsia="nb-NO"/>
    </w:rPr>
  </w:style>
  <w:style w:type="character" w:customStyle="1" w:styleId="IngenmellomromTegn">
    <w:name w:val="Ingen mellomrom Tegn"/>
    <w:basedOn w:val="Standardskriftforavsnitt"/>
    <w:link w:val="Ingenmellomrom"/>
    <w:uiPriority w:val="1"/>
    <w:rsid w:val="00A76223"/>
    <w:rPr>
      <w:rFonts w:eastAsiaTheme="minorEastAsia"/>
      <w:lang w:eastAsia="nb-NO"/>
    </w:rPr>
  </w:style>
  <w:style w:type="paragraph" w:styleId="Overskriftforinnholdsfortegnelse">
    <w:name w:val="TOC Heading"/>
    <w:basedOn w:val="Overskrift1"/>
    <w:next w:val="Normal"/>
    <w:uiPriority w:val="39"/>
    <w:unhideWhenUsed/>
    <w:qFormat/>
    <w:rsid w:val="00A76223"/>
    <w:pPr>
      <w:widowControl/>
      <w:numPr>
        <w:numId w:val="0"/>
      </w:numPr>
      <w:kinsoku/>
      <w:spacing w:before="240" w:after="0" w:line="259" w:lineRule="auto"/>
      <w:outlineLvl w:val="9"/>
    </w:pPr>
    <w:rPr>
      <w:rFonts w:asciiTheme="majorHAnsi" w:hAnsiTheme="majorHAnsi"/>
      <w:b w:val="0"/>
      <w:bCs w:val="0"/>
      <w:color w:val="2E74B5" w:themeColor="accent1" w:themeShade="BF"/>
      <w:sz w:val="32"/>
      <w:szCs w:val="32"/>
    </w:rPr>
  </w:style>
  <w:style w:type="paragraph" w:styleId="INNH1">
    <w:name w:val="toc 1"/>
    <w:basedOn w:val="Normal"/>
    <w:next w:val="Normal"/>
    <w:autoRedefine/>
    <w:uiPriority w:val="39"/>
    <w:unhideWhenUsed/>
    <w:rsid w:val="00A76223"/>
    <w:pPr>
      <w:spacing w:after="100"/>
    </w:pPr>
  </w:style>
  <w:style w:type="paragraph" w:styleId="INNH2">
    <w:name w:val="toc 2"/>
    <w:basedOn w:val="Normal"/>
    <w:next w:val="Normal"/>
    <w:autoRedefine/>
    <w:uiPriority w:val="39"/>
    <w:unhideWhenUsed/>
    <w:rsid w:val="00A76223"/>
    <w:pPr>
      <w:spacing w:after="100"/>
      <w:ind w:left="240"/>
    </w:pPr>
  </w:style>
  <w:style w:type="paragraph" w:styleId="INNH3">
    <w:name w:val="toc 3"/>
    <w:basedOn w:val="Normal"/>
    <w:next w:val="Normal"/>
    <w:autoRedefine/>
    <w:uiPriority w:val="39"/>
    <w:unhideWhenUsed/>
    <w:rsid w:val="00A76223"/>
    <w:pPr>
      <w:spacing w:after="100"/>
      <w:ind w:left="480"/>
    </w:pPr>
  </w:style>
  <w:style w:type="character" w:styleId="Hyperkobling">
    <w:name w:val="Hyperlink"/>
    <w:basedOn w:val="Standardskriftforavsnitt"/>
    <w:uiPriority w:val="99"/>
    <w:unhideWhenUsed/>
    <w:rsid w:val="00A76223"/>
    <w:rPr>
      <w:color w:val="0563C1" w:themeColor="hyperlink"/>
      <w:u w:val="single"/>
    </w:rPr>
  </w:style>
  <w:style w:type="paragraph" w:styleId="Bobletekst">
    <w:name w:val="Balloon Text"/>
    <w:basedOn w:val="Normal"/>
    <w:link w:val="BobletekstTegn"/>
    <w:uiPriority w:val="99"/>
    <w:semiHidden/>
    <w:unhideWhenUsed/>
    <w:rsid w:val="00953AFF"/>
    <w:pPr>
      <w:spacing w:before="0" w:after="0"/>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953AFF"/>
    <w:rPr>
      <w:rFonts w:ascii="Segoe UI" w:eastAsia="Times New Roman" w:hAnsi="Segoe UI" w:cs="Segoe UI"/>
      <w:sz w:val="18"/>
      <w:szCs w:val="18"/>
      <w:lang w:eastAsia="nb-NO"/>
    </w:rPr>
  </w:style>
  <w:style w:type="character" w:styleId="Merknadsreferanse">
    <w:name w:val="annotation reference"/>
    <w:basedOn w:val="Standardskriftforavsnitt"/>
    <w:uiPriority w:val="99"/>
    <w:semiHidden/>
    <w:unhideWhenUsed/>
    <w:rsid w:val="00F22EF8"/>
    <w:rPr>
      <w:sz w:val="16"/>
      <w:szCs w:val="16"/>
    </w:rPr>
  </w:style>
  <w:style w:type="paragraph" w:styleId="Merknadstekst">
    <w:name w:val="annotation text"/>
    <w:basedOn w:val="Normal"/>
    <w:link w:val="MerknadstekstTegn"/>
    <w:uiPriority w:val="99"/>
    <w:unhideWhenUsed/>
    <w:rsid w:val="00F22EF8"/>
    <w:rPr>
      <w:sz w:val="20"/>
      <w:szCs w:val="20"/>
    </w:rPr>
  </w:style>
  <w:style w:type="character" w:customStyle="1" w:styleId="MerknadstekstTegn">
    <w:name w:val="Merknadstekst Tegn"/>
    <w:basedOn w:val="Standardskriftforavsnitt"/>
    <w:link w:val="Merknadstekst"/>
    <w:uiPriority w:val="99"/>
    <w:rsid w:val="00F22EF8"/>
    <w:rPr>
      <w:rFonts w:ascii="Century Old Style Std" w:eastAsia="Times New Roman" w:hAnsi="Century Old Style Std" w:cs="Times New Roman"/>
      <w:sz w:val="20"/>
      <w:szCs w:val="20"/>
      <w:lang w:eastAsia="nb-NO"/>
    </w:rPr>
  </w:style>
  <w:style w:type="paragraph" w:styleId="Kommentaremne">
    <w:name w:val="annotation subject"/>
    <w:basedOn w:val="Merknadstekst"/>
    <w:next w:val="Merknadstekst"/>
    <w:link w:val="KommentaremneTegn"/>
    <w:uiPriority w:val="99"/>
    <w:semiHidden/>
    <w:unhideWhenUsed/>
    <w:rsid w:val="00F22EF8"/>
    <w:rPr>
      <w:b/>
      <w:bCs/>
    </w:rPr>
  </w:style>
  <w:style w:type="character" w:customStyle="1" w:styleId="KommentaremneTegn">
    <w:name w:val="Kommentaremne Tegn"/>
    <w:basedOn w:val="MerknadstekstTegn"/>
    <w:link w:val="Kommentaremne"/>
    <w:uiPriority w:val="99"/>
    <w:semiHidden/>
    <w:rsid w:val="00F22EF8"/>
    <w:rPr>
      <w:rFonts w:ascii="Century Old Style Std" w:eastAsia="Times New Roman" w:hAnsi="Century Old Style Std" w:cs="Times New Roman"/>
      <w:b/>
      <w:bCs/>
      <w:sz w:val="20"/>
      <w:szCs w:val="20"/>
      <w:lang w:eastAsia="nb-NO"/>
    </w:rPr>
  </w:style>
  <w:style w:type="paragraph" w:customStyle="1" w:styleId="Default">
    <w:name w:val="Default"/>
    <w:rsid w:val="00D90F0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Overskrift4Tegn">
    <w:name w:val="Overskrift 4 Tegn"/>
    <w:basedOn w:val="Standardskriftforavsnitt"/>
    <w:link w:val="Overskrift4"/>
    <w:uiPriority w:val="9"/>
    <w:semiHidden/>
    <w:rsid w:val="005B171B"/>
    <w:rPr>
      <w:rFonts w:asciiTheme="majorHAnsi" w:eastAsiaTheme="majorEastAsia" w:hAnsiTheme="majorHAnsi" w:cstheme="majorBidi"/>
      <w:i/>
      <w:iCs/>
      <w:color w:val="2E74B5" w:themeColor="accent1" w:themeShade="BF"/>
      <w:sz w:val="24"/>
      <w:szCs w:val="24"/>
      <w:lang w:eastAsia="nb-NO"/>
    </w:rPr>
  </w:style>
  <w:style w:type="paragraph" w:styleId="Revisjon">
    <w:name w:val="Revision"/>
    <w:hidden/>
    <w:uiPriority w:val="99"/>
    <w:semiHidden/>
    <w:rsid w:val="00521CC8"/>
    <w:pPr>
      <w:spacing w:after="0" w:line="240" w:lineRule="auto"/>
    </w:pPr>
    <w:rPr>
      <w:rFonts w:ascii="Century Old Style Std" w:eastAsia="Times New Roman" w:hAnsi="Century Old Style Std" w:cs="Times New Roman"/>
      <w:sz w:val="24"/>
      <w:szCs w:val="24"/>
      <w:lang w:eastAsia="nb-N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1426836">
      <w:bodyDiv w:val="1"/>
      <w:marLeft w:val="0"/>
      <w:marRight w:val="0"/>
      <w:marTop w:val="0"/>
      <w:marBottom w:val="0"/>
      <w:divBdr>
        <w:top w:val="none" w:sz="0" w:space="0" w:color="auto"/>
        <w:left w:val="none" w:sz="0" w:space="0" w:color="auto"/>
        <w:bottom w:val="none" w:sz="0" w:space="0" w:color="auto"/>
        <w:right w:val="none" w:sz="0" w:space="0" w:color="auto"/>
      </w:divBdr>
    </w:div>
    <w:div w:id="452133724">
      <w:bodyDiv w:val="1"/>
      <w:marLeft w:val="0"/>
      <w:marRight w:val="0"/>
      <w:marTop w:val="0"/>
      <w:marBottom w:val="0"/>
      <w:divBdr>
        <w:top w:val="none" w:sz="0" w:space="0" w:color="auto"/>
        <w:left w:val="none" w:sz="0" w:space="0" w:color="auto"/>
        <w:bottom w:val="none" w:sz="0" w:space="0" w:color="auto"/>
        <w:right w:val="none" w:sz="0" w:space="0" w:color="auto"/>
      </w:divBdr>
    </w:div>
    <w:div w:id="1033461617">
      <w:bodyDiv w:val="1"/>
      <w:marLeft w:val="0"/>
      <w:marRight w:val="0"/>
      <w:marTop w:val="0"/>
      <w:marBottom w:val="0"/>
      <w:divBdr>
        <w:top w:val="none" w:sz="0" w:space="0" w:color="auto"/>
        <w:left w:val="none" w:sz="0" w:space="0" w:color="auto"/>
        <w:bottom w:val="none" w:sz="0" w:space="0" w:color="auto"/>
        <w:right w:val="none" w:sz="0" w:space="0" w:color="auto"/>
      </w:divBdr>
    </w:div>
    <w:div w:id="1176729591">
      <w:bodyDiv w:val="1"/>
      <w:marLeft w:val="0"/>
      <w:marRight w:val="0"/>
      <w:marTop w:val="0"/>
      <w:marBottom w:val="0"/>
      <w:divBdr>
        <w:top w:val="none" w:sz="0" w:space="0" w:color="auto"/>
        <w:left w:val="none" w:sz="0" w:space="0" w:color="auto"/>
        <w:bottom w:val="none" w:sz="0" w:space="0" w:color="auto"/>
        <w:right w:val="none" w:sz="0" w:space="0" w:color="auto"/>
      </w:divBdr>
      <w:divsChild>
        <w:div w:id="2117359213">
          <w:marLeft w:val="0"/>
          <w:marRight w:val="0"/>
          <w:marTop w:val="0"/>
          <w:marBottom w:val="0"/>
          <w:divBdr>
            <w:top w:val="none" w:sz="0" w:space="0" w:color="auto"/>
            <w:left w:val="none" w:sz="0" w:space="0" w:color="auto"/>
            <w:bottom w:val="none" w:sz="0" w:space="0" w:color="auto"/>
            <w:right w:val="none" w:sz="0" w:space="0" w:color="auto"/>
          </w:divBdr>
          <w:divsChild>
            <w:div w:id="1112936526">
              <w:marLeft w:val="2"/>
              <w:marRight w:val="2"/>
              <w:marTop w:val="75"/>
              <w:marBottom w:val="75"/>
              <w:divBdr>
                <w:top w:val="none" w:sz="0" w:space="0" w:color="auto"/>
                <w:left w:val="none" w:sz="0" w:space="0" w:color="auto"/>
                <w:bottom w:val="none" w:sz="0" w:space="0" w:color="auto"/>
                <w:right w:val="none" w:sz="0" w:space="0" w:color="auto"/>
              </w:divBdr>
              <w:divsChild>
                <w:div w:id="63915021">
                  <w:marLeft w:val="0"/>
                  <w:marRight w:val="0"/>
                  <w:marTop w:val="0"/>
                  <w:marBottom w:val="0"/>
                  <w:divBdr>
                    <w:top w:val="none" w:sz="0" w:space="0" w:color="auto"/>
                    <w:left w:val="none" w:sz="0" w:space="0" w:color="auto"/>
                    <w:bottom w:val="none" w:sz="0" w:space="0" w:color="auto"/>
                    <w:right w:val="none" w:sz="0" w:space="0" w:color="auto"/>
                  </w:divBdr>
                  <w:divsChild>
                    <w:div w:id="1862816585">
                      <w:marLeft w:val="0"/>
                      <w:marRight w:val="0"/>
                      <w:marTop w:val="0"/>
                      <w:marBottom w:val="0"/>
                      <w:divBdr>
                        <w:top w:val="none" w:sz="0" w:space="0" w:color="auto"/>
                        <w:left w:val="none" w:sz="0" w:space="0" w:color="auto"/>
                        <w:bottom w:val="none" w:sz="0" w:space="0" w:color="auto"/>
                        <w:right w:val="none" w:sz="0" w:space="0" w:color="auto"/>
                      </w:divBdr>
                    </w:div>
                    <w:div w:id="267667824">
                      <w:marLeft w:val="0"/>
                      <w:marRight w:val="0"/>
                      <w:marTop w:val="0"/>
                      <w:marBottom w:val="30"/>
                      <w:divBdr>
                        <w:top w:val="none" w:sz="0" w:space="0" w:color="auto"/>
                        <w:left w:val="none" w:sz="0" w:space="0" w:color="auto"/>
                        <w:bottom w:val="none" w:sz="0" w:space="0" w:color="auto"/>
                        <w:right w:val="none" w:sz="0" w:space="0" w:color="auto"/>
                      </w:divBdr>
                    </w:div>
                    <w:div w:id="183082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845782">
      <w:bodyDiv w:val="1"/>
      <w:marLeft w:val="0"/>
      <w:marRight w:val="0"/>
      <w:marTop w:val="0"/>
      <w:marBottom w:val="0"/>
      <w:divBdr>
        <w:top w:val="none" w:sz="0" w:space="0" w:color="auto"/>
        <w:left w:val="none" w:sz="0" w:space="0" w:color="auto"/>
        <w:bottom w:val="none" w:sz="0" w:space="0" w:color="auto"/>
        <w:right w:val="none" w:sz="0" w:space="0" w:color="auto"/>
      </w:divBdr>
      <w:divsChild>
        <w:div w:id="1663897070">
          <w:marLeft w:val="0"/>
          <w:marRight w:val="0"/>
          <w:marTop w:val="0"/>
          <w:marBottom w:val="0"/>
          <w:divBdr>
            <w:top w:val="none" w:sz="0" w:space="0" w:color="auto"/>
            <w:left w:val="none" w:sz="0" w:space="0" w:color="auto"/>
            <w:bottom w:val="none" w:sz="0" w:space="0" w:color="auto"/>
            <w:right w:val="none" w:sz="0" w:space="0" w:color="auto"/>
          </w:divBdr>
          <w:divsChild>
            <w:div w:id="491485131">
              <w:marLeft w:val="2"/>
              <w:marRight w:val="2"/>
              <w:marTop w:val="75"/>
              <w:marBottom w:val="75"/>
              <w:divBdr>
                <w:top w:val="none" w:sz="0" w:space="0" w:color="auto"/>
                <w:left w:val="none" w:sz="0" w:space="0" w:color="auto"/>
                <w:bottom w:val="none" w:sz="0" w:space="0" w:color="auto"/>
                <w:right w:val="none" w:sz="0" w:space="0" w:color="auto"/>
              </w:divBdr>
              <w:divsChild>
                <w:div w:id="616715311">
                  <w:marLeft w:val="0"/>
                  <w:marRight w:val="0"/>
                  <w:marTop w:val="0"/>
                  <w:marBottom w:val="0"/>
                  <w:divBdr>
                    <w:top w:val="none" w:sz="0" w:space="0" w:color="auto"/>
                    <w:left w:val="none" w:sz="0" w:space="0" w:color="auto"/>
                    <w:bottom w:val="none" w:sz="0" w:space="0" w:color="auto"/>
                    <w:right w:val="none" w:sz="0" w:space="0" w:color="auto"/>
                  </w:divBdr>
                  <w:divsChild>
                    <w:div w:id="1387070166">
                      <w:marLeft w:val="0"/>
                      <w:marRight w:val="0"/>
                      <w:marTop w:val="0"/>
                      <w:marBottom w:val="0"/>
                      <w:divBdr>
                        <w:top w:val="none" w:sz="0" w:space="0" w:color="auto"/>
                        <w:left w:val="none" w:sz="0" w:space="0" w:color="auto"/>
                        <w:bottom w:val="none" w:sz="0" w:space="0" w:color="auto"/>
                        <w:right w:val="none" w:sz="0" w:space="0" w:color="auto"/>
                      </w:divBdr>
                    </w:div>
                    <w:div w:id="905576929">
                      <w:marLeft w:val="0"/>
                      <w:marRight w:val="0"/>
                      <w:marTop w:val="0"/>
                      <w:marBottom w:val="30"/>
                      <w:divBdr>
                        <w:top w:val="none" w:sz="0" w:space="0" w:color="auto"/>
                        <w:left w:val="none" w:sz="0" w:space="0" w:color="auto"/>
                        <w:bottom w:val="none" w:sz="0" w:space="0" w:color="auto"/>
                        <w:right w:val="none" w:sz="0" w:space="0" w:color="auto"/>
                      </w:divBdr>
                    </w:div>
                    <w:div w:id="676689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5063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kystverket.no/effektivehavner"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document>
  <properties>
    <showHiddenMark>False</showHiddenMark>
    <websakInfo>
      <fletteDato>06.01.2026</fletteDato>
      <sakid>2023013119</sakid>
      <jpid>2023151547</jpid>
      <filUnique/>
      <filChecksumFørFlett/>
      <erHoveddokument>False</erHoveddokument>
      <dcTitle>Fastsettelse av reviderte retningslinjer for tilskudd til investering i effektive og miljøvennlige havner</dcTitle>
    </websakInfo>
    <language/>
    <mutualMergeSupport>False</mutualMergeSupport>
    <mergeMode>MergeOne</mergeMode>
    <templateURI>docx</templateURI>
  </properties>
  <body/>
  <footer/>
  <header/>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B5F7BBE-2C6F-4B4F-8D07-3296C2C547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1591</Words>
  <Characters>8435</Characters>
  <Application>Microsoft Office Word</Application>
  <DocSecurity>4</DocSecurity>
  <Lines>70</Lines>
  <Paragraphs>20</Paragraphs>
  <ScaleCrop>false</ScaleCrop>
  <HeadingPairs>
    <vt:vector size="2" baseType="variant">
      <vt:variant>
        <vt:lpstr>Tittel</vt:lpstr>
      </vt:variant>
      <vt:variant>
        <vt:i4>1</vt:i4>
      </vt:variant>
    </vt:vector>
  </HeadingPairs>
  <TitlesOfParts>
    <vt:vector size="1" baseType="lpstr">
      <vt:lpstr>Retningslinjer for tilskudd til overføring av gods fra veg til sjø</vt:lpstr>
    </vt:vector>
  </TitlesOfParts>
  <Company>Kystverket</Company>
  <LinksUpToDate>false</LinksUpToDate>
  <CharactersWithSpaces>10006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Fastsettelse av reviderte retningslinjer for tilskudd til investering i effektive og miljøvennlige havner</dc:title>
  <dc:subject>Samferdselsdepartementet 2016</dc:subject>
  <dc:creator>4770</dc:creator>
  <cp:keywords/>
  <dc:description/>
  <cp:lastModifiedBy>Sandbakk, Øyvind Mørkeset</cp:lastModifiedBy>
  <cp:revision>2</cp:revision>
  <cp:lastPrinted>2018-12-18T12:07:00Z</cp:lastPrinted>
  <dcterms:created xsi:type="dcterms:W3CDTF">2026-01-28T12:14:00Z</dcterms:created>
  <dcterms:modified xsi:type="dcterms:W3CDTF">2026-01-28T12:14:00Z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4605b63-4aad-46a3-aa9d-a839194239a5_Enabled">
    <vt:lpwstr>true</vt:lpwstr>
  </property>
  <property fmtid="{D5CDD505-2E9C-101B-9397-08002B2CF9AE}" pid="3" name="MSIP_Label_24605b63-4aad-46a3-aa9d-a839194239a5_SetDate">
    <vt:lpwstr>2024-02-21T15:14:08Z</vt:lpwstr>
  </property>
  <property fmtid="{D5CDD505-2E9C-101B-9397-08002B2CF9AE}" pid="4" name="MSIP_Label_24605b63-4aad-46a3-aa9d-a839194239a5_Method">
    <vt:lpwstr>Standard</vt:lpwstr>
  </property>
  <property fmtid="{D5CDD505-2E9C-101B-9397-08002B2CF9AE}" pid="5" name="MSIP_Label_24605b63-4aad-46a3-aa9d-a839194239a5_Name">
    <vt:lpwstr>Intern (NFD)</vt:lpwstr>
  </property>
  <property fmtid="{D5CDD505-2E9C-101B-9397-08002B2CF9AE}" pid="6" name="MSIP_Label_24605b63-4aad-46a3-aa9d-a839194239a5_SiteId">
    <vt:lpwstr>f696e186-1c3b-44cd-bf76-5ace0e7007bd</vt:lpwstr>
  </property>
  <property fmtid="{D5CDD505-2E9C-101B-9397-08002B2CF9AE}" pid="7" name="MSIP_Label_24605b63-4aad-46a3-aa9d-a839194239a5_ActionId">
    <vt:lpwstr>7576d690-1c38-45a8-b891-e7a67e12a5fe</vt:lpwstr>
  </property>
  <property fmtid="{D5CDD505-2E9C-101B-9397-08002B2CF9AE}" pid="8" name="MSIP_Label_24605b63-4aad-46a3-aa9d-a839194239a5_ContentBits">
    <vt:lpwstr>0</vt:lpwstr>
  </property>
</Properties>
</file>